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b/>
          <w:bCs/>
          <w:snapToGrid w:val="0"/>
          <w:kern w:val="0"/>
          <w:sz w:val="24"/>
          <w:lang w:val="en-US"/>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w:t>
      </w:r>
      <w:r>
        <w:rPr>
          <w:rFonts w:hint="eastAsia" w:ascii="Arial" w:hAnsi="Arial" w:cs="Arial"/>
          <w:b/>
          <w:bCs/>
          <w:snapToGrid w:val="0"/>
          <w:kern w:val="0"/>
          <w:sz w:val="24"/>
        </w:rPr>
        <w:t>2</w:t>
      </w:r>
      <w:r>
        <w:rPr>
          <w:rFonts w:hint="eastAsia" w:ascii="Arial" w:hAnsi="Arial" w:cs="Arial"/>
          <w:b/>
          <w:bCs/>
          <w:snapToGrid w:val="0"/>
          <w:kern w:val="0"/>
          <w:sz w:val="24"/>
          <w:lang w:val="en-US" w:eastAsia="zh-CN"/>
        </w:rPr>
        <w:t>1bis-e</w:t>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ascii="Arial" w:hAnsi="Arial" w:cs="Arial"/>
          <w:b/>
          <w:bCs/>
          <w:snapToGrid w:val="0"/>
          <w:kern w:val="0"/>
          <w:sz w:val="24"/>
        </w:rPr>
        <w:t xml:space="preserve"> R2-2</w:t>
      </w:r>
      <w:r>
        <w:rPr>
          <w:rFonts w:hint="eastAsia" w:ascii="Arial" w:hAnsi="Arial" w:cs="Arial"/>
          <w:b/>
          <w:bCs/>
          <w:snapToGrid w:val="0"/>
          <w:kern w:val="0"/>
          <w:sz w:val="24"/>
          <w:lang w:val="en-US" w:eastAsia="zh-CN"/>
        </w:rPr>
        <w:t>3</w:t>
      </w:r>
      <w:r>
        <w:rPr>
          <w:rFonts w:hint="eastAsia" w:ascii="Arial" w:hAnsi="Arial" w:cs="Arial"/>
          <w:b/>
          <w:sz w:val="24"/>
          <w:szCs w:val="24"/>
          <w:lang w:val="en-US" w:eastAsia="zh-CN"/>
        </w:rPr>
        <w:t>03142</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hint="eastAsia" w:ascii="Arial" w:hAnsi="Arial" w:cs="Arial"/>
          <w:b/>
          <w:bCs/>
          <w:kern w:val="0"/>
          <w:sz w:val="24"/>
          <w:lang w:val="en-US" w:eastAsia="zh-CN"/>
        </w:rPr>
        <w:t>Electronic meeting, 17</w:t>
      </w:r>
      <w:r>
        <w:rPr>
          <w:rFonts w:ascii="Arial" w:hAnsi="Arial" w:cs="Arial"/>
          <w:b/>
          <w:bCs/>
          <w:kern w:val="0"/>
          <w:sz w:val="24"/>
          <w:vertAlign w:val="superscript"/>
        </w:rPr>
        <w:t>th</w:t>
      </w:r>
      <w:r>
        <w:rPr>
          <w:rFonts w:hint="eastAsia" w:ascii="Arial" w:hAnsi="Arial" w:cs="Arial"/>
          <w:b/>
          <w:bCs/>
          <w:kern w:val="0"/>
          <w:sz w:val="24"/>
          <w:lang w:val="en-US" w:eastAsia="zh-CN"/>
        </w:rPr>
        <w:t xml:space="preserve"> </w:t>
      </w:r>
      <w:r>
        <w:rPr>
          <w:rFonts w:ascii="Arial" w:hAnsi="Arial" w:cs="Arial"/>
          <w:b/>
          <w:bCs/>
          <w:kern w:val="0"/>
          <w:sz w:val="24"/>
        </w:rPr>
        <w:t xml:space="preserve">– </w:t>
      </w:r>
      <w:r>
        <w:rPr>
          <w:rFonts w:hint="eastAsia" w:ascii="Arial" w:hAnsi="Arial" w:cs="Arial"/>
          <w:b/>
          <w:bCs/>
          <w:kern w:val="0"/>
          <w:sz w:val="24"/>
          <w:lang w:val="en-US" w:eastAsia="zh-CN"/>
        </w:rPr>
        <w:t>26</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w:t>
      </w:r>
      <w:r>
        <w:rPr>
          <w:rFonts w:ascii="Arial" w:hAnsi="Arial" w:cs="Arial"/>
          <w:b/>
          <w:bCs/>
          <w:kern w:val="0"/>
          <w:sz w:val="24"/>
        </w:rPr>
        <w:t xml:space="preserve"> </w:t>
      </w:r>
      <w:r>
        <w:rPr>
          <w:rFonts w:hint="eastAsia" w:ascii="Arial" w:hAnsi="Arial" w:cs="Arial"/>
          <w:b/>
          <w:bCs/>
          <w:kern w:val="0"/>
          <w:sz w:val="24"/>
          <w:lang w:val="en-US" w:eastAsia="zh-CN"/>
        </w:rPr>
        <w:t xml:space="preserve">April </w:t>
      </w:r>
      <w:r>
        <w:rPr>
          <w:rFonts w:ascii="Arial" w:hAnsi="Arial" w:cs="Arial"/>
          <w:b/>
          <w:bCs/>
          <w:kern w:val="0"/>
          <w:sz w:val="24"/>
        </w:rPr>
        <w:t>202</w:t>
      </w:r>
      <w:r>
        <w:rPr>
          <w:rFonts w:hint="eastAsia" w:ascii="Arial" w:hAnsi="Arial" w:cs="Arial"/>
          <w:b/>
          <w:bCs/>
          <w:kern w:val="0"/>
          <w:sz w:val="24"/>
          <w:lang w:val="en-US" w:eastAsia="zh-CN"/>
        </w:rPr>
        <w:t>3</w:t>
      </w:r>
      <w:r>
        <w:rPr>
          <w:rFonts w:ascii="Arial" w:hAnsi="Arial" w:cs="Arial"/>
          <w:b/>
          <w:bCs/>
          <w:kern w:val="0"/>
          <w:sz w:val="24"/>
          <w:lang w:val="en-GB"/>
        </w:rPr>
        <w:t xml:space="preserve">             </w:t>
      </w:r>
      <w:r>
        <w:rPr>
          <w:rFonts w:hint="eastAsia" w:ascii="Arial" w:hAnsi="Arial" w:cs="Arial"/>
          <w:b/>
          <w:bCs/>
          <w:kern w:val="0"/>
          <w:sz w:val="24"/>
          <w:lang w:val="en-US" w:eastAsia="zh-CN"/>
        </w:rPr>
        <w:t xml:space="preserve"> </w:t>
      </w:r>
    </w:p>
    <w:p>
      <w:pPr>
        <w:overflowPunct w:val="0"/>
        <w:autoSpaceDE w:val="0"/>
        <w:autoSpaceDN w:val="0"/>
        <w:adjustRightInd w:val="0"/>
        <w:snapToGrid w:val="0"/>
        <w:spacing w:line="240" w:lineRule="auto"/>
        <w:jc w:val="left"/>
        <w:textAlignment w:val="baseline"/>
        <w:rPr>
          <w:rFonts w:ascii="Arial" w:hAnsi="Arial" w:cs="Arial"/>
          <w:b/>
          <w:bCs/>
          <w:kern w:val="0"/>
          <w:sz w:val="24"/>
          <w:lang w:val="en-GB"/>
        </w:rPr>
      </w:pP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 xml:space="preserve">Consideration </w:t>
      </w:r>
      <w:r>
        <w:rPr>
          <w:rFonts w:ascii="Arial" w:hAnsi="Arial" w:cs="Arial"/>
          <w:b/>
          <w:bCs/>
          <w:snapToGrid w:val="0"/>
          <w:kern w:val="0"/>
          <w:sz w:val="24"/>
        </w:rPr>
        <w:t xml:space="preserve">on </w:t>
      </w:r>
      <w:r>
        <w:rPr>
          <w:rFonts w:hint="eastAsia" w:ascii="Arial" w:hAnsi="Arial" w:cs="Arial"/>
          <w:b/>
          <w:bCs/>
          <w:snapToGrid w:val="0"/>
          <w:kern w:val="0"/>
          <w:sz w:val="24"/>
          <w:lang w:val="en-US" w:eastAsia="zh-CN"/>
        </w:rPr>
        <w:t xml:space="preserve">RACH-less </w:t>
      </w:r>
      <w:r>
        <w:rPr>
          <w:rFonts w:hint="eastAsia" w:ascii="Arial" w:hAnsi="Arial" w:cs="Arial"/>
          <w:b/>
          <w:bCs/>
          <w:snapToGrid w:val="0"/>
          <w:kern w:val="0"/>
          <w:sz w:val="24"/>
        </w:rPr>
        <w:t>HO in NTN</w:t>
      </w:r>
    </w:p>
    <w:p>
      <w:pPr>
        <w:overflowPunct w:val="0"/>
        <w:autoSpaceDE w:val="0"/>
        <w:autoSpaceDN w:val="0"/>
        <w:adjustRightInd w:val="0"/>
        <w:snapToGrid w:val="0"/>
        <w:spacing w:line="240" w:lineRule="auto"/>
        <w:jc w:val="left"/>
        <w:textAlignment w:val="baseline"/>
        <w:rPr>
          <w:rFonts w:hint="eastAsia"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7</w:t>
      </w:r>
      <w:r>
        <w:rPr>
          <w:rFonts w:ascii="Arial" w:hAnsi="Arial" w:cs="Arial"/>
          <w:b/>
          <w:bCs/>
          <w:snapToGrid w:val="0"/>
          <w:kern w:val="0"/>
          <w:sz w:val="24"/>
        </w:rPr>
        <w:t>.7.4</w:t>
      </w:r>
      <w:r>
        <w:rPr>
          <w:rFonts w:hint="eastAsia" w:ascii="Arial" w:hAnsi="Arial" w:cs="Arial"/>
          <w:b/>
          <w:bCs/>
          <w:snapToGrid w:val="0"/>
          <w:kern w:val="0"/>
          <w:sz w:val="24"/>
        </w:rPr>
        <w:t>.</w:t>
      </w:r>
      <w:r>
        <w:rPr>
          <w:rFonts w:hint="eastAsia" w:ascii="Arial" w:hAnsi="Arial" w:cs="Arial"/>
          <w:b/>
          <w:bCs/>
          <w:snapToGrid w:val="0"/>
          <w:kern w:val="0"/>
          <w:sz w:val="24"/>
          <w:lang w:val="en-US" w:eastAsia="zh-CN"/>
        </w:rPr>
        <w:t>2</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default" w:ascii="Times New Roman" w:hAnsi="Times New Roman" w:cs="Times New Roman" w:eastAsiaTheme="minorEastAsia"/>
          <w:bCs/>
          <w:kern w:val="0"/>
          <w:sz w:val="20"/>
          <w:szCs w:val="20"/>
          <w:lang w:val="en-US" w:eastAsia="zh-CN"/>
        </w:rPr>
      </w:pPr>
      <w:r>
        <w:rPr>
          <w:rFonts w:hint="default" w:ascii="Times New Roman" w:hAnsi="Times New Roman" w:cs="Times New Roman"/>
          <w:bCs/>
          <w:kern w:val="0"/>
          <w:sz w:val="20"/>
          <w:szCs w:val="20"/>
        </w:rPr>
        <w:t>In this paper,</w:t>
      </w:r>
      <w:r>
        <w:rPr>
          <w:rFonts w:hint="eastAsia" w:cs="Times New Roman"/>
          <w:bCs/>
          <w:kern w:val="0"/>
          <w:sz w:val="20"/>
          <w:szCs w:val="20"/>
          <w:lang w:val="en-US" w:eastAsia="zh-CN"/>
        </w:rPr>
        <w:t xml:space="preserve"> remaining RACH-less HO</w:t>
      </w:r>
      <w:r>
        <w:rPr>
          <w:rFonts w:hint="default" w:ascii="Times New Roman" w:hAnsi="Times New Roman" w:cs="Times New Roman"/>
          <w:bCs/>
          <w:kern w:val="0"/>
          <w:sz w:val="20"/>
          <w:szCs w:val="20"/>
        </w:rPr>
        <w:t xml:space="preserve"> enhancements </w:t>
      </w:r>
      <w:r>
        <w:rPr>
          <w:rFonts w:hint="default" w:ascii="Times New Roman" w:hAnsi="Times New Roman" w:cs="Times New Roman"/>
          <w:bCs/>
          <w:kern w:val="0"/>
          <w:sz w:val="20"/>
          <w:szCs w:val="20"/>
          <w:lang w:val="en-US" w:eastAsia="zh-CN"/>
        </w:rPr>
        <w:t>for</w:t>
      </w:r>
      <w:r>
        <w:rPr>
          <w:rFonts w:hint="default" w:ascii="Times New Roman" w:hAnsi="Times New Roman" w:cs="Times New Roman"/>
          <w:bCs/>
          <w:kern w:val="0"/>
          <w:sz w:val="20"/>
          <w:szCs w:val="20"/>
        </w:rPr>
        <w:t xml:space="preserve"> intra-NTN handover are discussed</w:t>
      </w:r>
      <w:r>
        <w:rPr>
          <w:rFonts w:hint="eastAsia" w:cs="Times New Roman"/>
          <w:bCs/>
          <w:kern w:val="0"/>
          <w:sz w:val="20"/>
          <w:szCs w:val="20"/>
          <w:lang w:val="en-US" w:eastAsia="zh-CN"/>
        </w:rPr>
        <w:t xml:space="preserve"> </w:t>
      </w:r>
      <w:r>
        <w:rPr>
          <w:rFonts w:hint="default" w:ascii="Times New Roman" w:hAnsi="Times New Roman" w:cs="Times New Roman"/>
          <w:bCs/>
          <w:kern w:val="0"/>
          <w:sz w:val="20"/>
          <w:szCs w:val="20"/>
          <w:lang w:val="en-US" w:eastAsia="zh-CN"/>
        </w:rPr>
        <w:t xml:space="preserve">considering the </w:t>
      </w:r>
      <w:r>
        <w:rPr>
          <w:rFonts w:hint="eastAsia" w:cs="Times New Roman"/>
          <w:bCs/>
          <w:kern w:val="0"/>
          <w:sz w:val="20"/>
          <w:szCs w:val="20"/>
          <w:lang w:val="en-US" w:eastAsia="zh-CN"/>
        </w:rPr>
        <w:t xml:space="preserve">latest agreements made in RAN2#121. </w:t>
      </w:r>
      <w:r>
        <w:rPr>
          <w:rFonts w:hint="default" w:ascii="Times New Roman" w:hAnsi="Times New Roman" w:cs="Times New Roman"/>
          <w:bCs/>
          <w:kern w:val="0"/>
          <w:sz w:val="20"/>
          <w:szCs w:val="20"/>
          <w:lang w:val="en-US" w:eastAsia="zh-CN"/>
        </w:rPr>
        <w:t xml:space="preserve">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Toc12718547"/>
      <w:r>
        <w:rPr>
          <w:rFonts w:ascii="Arial" w:hAnsi="Arial" w:cs="Arial"/>
          <w:b w:val="0"/>
          <w:bCs w:val="0"/>
          <w:kern w:val="0"/>
          <w:sz w:val="32"/>
          <w:szCs w:val="36"/>
        </w:rPr>
        <w:t>Discussion</w:t>
      </w:r>
    </w:p>
    <w:p>
      <w:pPr>
        <w:rPr>
          <w:rFonts w:hint="default"/>
          <w:b w:val="0"/>
          <w:bCs w:val="0"/>
          <w:lang w:val="en-US" w:eastAsia="zh-CN"/>
        </w:rPr>
      </w:pPr>
      <w:bookmarkStart w:id="3" w:name="OLE_LINK2"/>
      <w:r>
        <w:rPr>
          <w:rFonts w:hint="eastAsia"/>
          <w:b w:val="0"/>
          <w:bCs w:val="0"/>
          <w:lang w:val="en-US" w:eastAsia="zh-CN"/>
        </w:rPr>
        <w:t>RAN2 has discussed and achieved below agreements on RACH-less HO:</w:t>
      </w:r>
    </w:p>
    <w:tbl>
      <w:tblPr>
        <w:tblStyle w:val="57"/>
        <w:tblW w:w="0" w:type="auto"/>
        <w:tblInd w:w="16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10" w:type="dxa"/>
          </w:tcPr>
          <w:p>
            <w:pPr>
              <w:numPr>
                <w:ilvl w:val="0"/>
                <w:numId w:val="0"/>
              </w:numPr>
              <w:spacing w:line="240" w:lineRule="auto"/>
              <w:ind w:leftChars="0"/>
              <w:jc w:val="left"/>
              <w:rPr>
                <w:rFonts w:hint="default" w:ascii="Times New Roman" w:hAnsi="Times New Roman" w:cs="Times New Roman" w:eastAsiaTheme="minorEastAsia"/>
                <w:bCs/>
                <w:kern w:val="0"/>
                <w:sz w:val="20"/>
                <w:szCs w:val="20"/>
                <w:lang w:val="en-US" w:eastAsia="zh-CN"/>
              </w:rPr>
            </w:pPr>
            <w:r>
              <w:rPr>
                <w:rFonts w:hint="default" w:ascii="Times New Roman" w:hAnsi="Times New Roman" w:cs="Times New Roman" w:eastAsiaTheme="minorEastAsia"/>
                <w:bCs/>
                <w:kern w:val="0"/>
                <w:sz w:val="20"/>
                <w:szCs w:val="20"/>
                <w:lang w:val="en-US" w:eastAsia="zh-CN"/>
              </w:rPr>
              <w:t>Support RACH-less Handover in Rel-18.</w:t>
            </w:r>
          </w:p>
          <w:p>
            <w:pPr>
              <w:numPr>
                <w:ilvl w:val="0"/>
                <w:numId w:val="0"/>
              </w:numPr>
              <w:spacing w:line="240" w:lineRule="auto"/>
              <w:ind w:leftChars="0"/>
              <w:jc w:val="left"/>
              <w:rPr>
                <w:rFonts w:hint="default" w:ascii="Times New Roman" w:hAnsi="Times New Roman" w:cs="Times New Roman" w:eastAsiaTheme="minorEastAsia"/>
                <w:bCs/>
                <w:kern w:val="0"/>
                <w:sz w:val="20"/>
                <w:szCs w:val="20"/>
                <w:lang w:val="en-US" w:eastAsia="zh-CN"/>
              </w:rPr>
            </w:pPr>
            <w:r>
              <w:rPr>
                <w:rFonts w:hint="default" w:ascii="Times New Roman" w:hAnsi="Times New Roman" w:cs="Times New Roman" w:eastAsiaTheme="minorEastAsia"/>
                <w:bCs/>
                <w:kern w:val="0"/>
                <w:sz w:val="20"/>
                <w:szCs w:val="20"/>
                <w:lang w:val="en-US" w:eastAsia="zh-CN"/>
              </w:rPr>
              <w:t>RACH-less Handover in NR NTN is a L3 mobility procedure (FFS if this is combined with the unchanged PCI approach, if supported) and uses the LTE’s RACH-less Handover procedure as a baseline. FFS on TA acquisition</w:t>
            </w:r>
          </w:p>
          <w:p>
            <w:pPr>
              <w:numPr>
                <w:ilvl w:val="0"/>
                <w:numId w:val="0"/>
              </w:numPr>
              <w:spacing w:line="240" w:lineRule="auto"/>
              <w:ind w:leftChars="0"/>
              <w:jc w:val="left"/>
              <w:rPr>
                <w:rFonts w:hint="default" w:ascii="Times New Roman" w:hAnsi="Times New Roman" w:cs="Times New Roman" w:eastAsiaTheme="minorEastAsia"/>
                <w:bCs/>
                <w:kern w:val="0"/>
                <w:sz w:val="20"/>
                <w:szCs w:val="20"/>
                <w:lang w:val="en-US" w:eastAsia="zh-CN"/>
              </w:rPr>
            </w:pPr>
            <w:r>
              <w:rPr>
                <w:rFonts w:hint="default" w:ascii="Times New Roman" w:hAnsi="Times New Roman" w:cs="Times New Roman" w:eastAsiaTheme="minorEastAsia"/>
                <w:bCs/>
                <w:kern w:val="0"/>
                <w:sz w:val="20"/>
                <w:szCs w:val="20"/>
                <w:lang w:val="en-US" w:eastAsia="zh-CN"/>
              </w:rPr>
              <w:t>In NTN RACH-less handover, network indicates (implicitly or explicitly) whether NTA in the target cell is identical to the source cell or explicitly provided by the NW.</w:t>
            </w:r>
          </w:p>
          <w:p>
            <w:pPr>
              <w:numPr>
                <w:ilvl w:val="0"/>
                <w:numId w:val="0"/>
              </w:numPr>
              <w:spacing w:line="240" w:lineRule="auto"/>
              <w:ind w:leftChars="0"/>
              <w:jc w:val="left"/>
              <w:rPr>
                <w:rFonts w:hint="default" w:ascii="Times New Roman" w:hAnsi="Times New Roman" w:cs="Times New Roman" w:eastAsiaTheme="minorEastAsia"/>
                <w:bCs/>
                <w:kern w:val="0"/>
                <w:sz w:val="20"/>
                <w:szCs w:val="20"/>
                <w:lang w:val="en-US" w:eastAsia="zh-CN"/>
              </w:rPr>
            </w:pPr>
            <w:r>
              <w:rPr>
                <w:rFonts w:hint="default" w:ascii="Times New Roman" w:hAnsi="Times New Roman" w:cs="Times New Roman" w:eastAsiaTheme="minorEastAsia"/>
                <w:bCs/>
                <w:kern w:val="0"/>
                <w:sz w:val="20"/>
                <w:szCs w:val="20"/>
                <w:lang w:val="en-US" w:eastAsia="zh-CN"/>
              </w:rPr>
              <w:t>Support dynamic grant from the target cell for RACH-less PUSCH transmission to reduce random access congestion in the target cell. FFS whether to limit the solution to same feeder link/gateway scenario</w:t>
            </w:r>
          </w:p>
        </w:tc>
      </w:tr>
    </w:tbl>
    <w:p>
      <w:pPr>
        <w:rPr>
          <w:rFonts w:hint="default"/>
          <w:lang w:val="en-US" w:eastAsia="zh-CN"/>
        </w:rPr>
      </w:pPr>
      <w:r>
        <w:rPr>
          <w:rFonts w:hint="eastAsia"/>
          <w:lang w:val="en-US" w:eastAsia="zh-CN"/>
        </w:rPr>
        <w:t>The above agreements intends to taking LTE RACH-less as baseline and further discuss potential enhancements needed to accommodate to NR framework with consideration on NTN NW characteristics.</w:t>
      </w:r>
    </w:p>
    <w:p>
      <w:pPr>
        <w:rPr>
          <w:rFonts w:hint="eastAsia"/>
          <w:b/>
          <w:bCs/>
          <w:u w:val="single"/>
          <w:lang w:val="en-US" w:eastAsia="zh-CN"/>
        </w:rPr>
      </w:pPr>
      <w:r>
        <w:rPr>
          <w:rFonts w:hint="eastAsia"/>
          <w:b/>
          <w:bCs/>
          <w:u w:val="single"/>
          <w:lang w:val="en-US" w:eastAsia="zh-CN"/>
        </w:rPr>
        <w:t>For TA acquisition</w:t>
      </w:r>
    </w:p>
    <w:p>
      <w:pPr>
        <w:numPr>
          <w:ilvl w:val="0"/>
          <w:numId w:val="0"/>
        </w:numPr>
        <w:spacing w:line="240" w:lineRule="auto"/>
        <w:ind w:leftChars="0"/>
        <w:jc w:val="left"/>
        <w:rPr>
          <w:rFonts w:hint="eastAsia"/>
          <w:b w:val="0"/>
          <w:bCs w:val="0"/>
          <w:u w:val="none"/>
          <w:lang w:val="en-US" w:eastAsia="zh-CN"/>
        </w:rPr>
      </w:pPr>
      <w:r>
        <w:rPr>
          <w:rFonts w:hint="eastAsia"/>
          <w:b w:val="0"/>
          <w:bCs w:val="0"/>
          <w:u w:val="none"/>
          <w:lang w:val="en-US" w:eastAsia="zh-CN"/>
        </w:rPr>
        <w:t xml:space="preserve">RAN2 agreed in last meeting that NW can indicate either explicitly or implicitly the Nta value to be applied is identical to source or provided by NW.  The difference is that in LTE, DCCA is considered where UE can be provided with the target TA values of either PTAGs from SpCells and STAGs of serving cell. </w:t>
      </w:r>
    </w:p>
    <w:p>
      <w:pPr>
        <w:numPr>
          <w:ilvl w:val="0"/>
          <w:numId w:val="0"/>
        </w:numPr>
        <w:spacing w:line="240" w:lineRule="auto"/>
        <w:ind w:leftChars="0"/>
        <w:jc w:val="left"/>
        <w:rPr>
          <w:rFonts w:hint="eastAsia"/>
          <w:b w:val="0"/>
          <w:bCs w:val="0"/>
          <w:u w:val="none"/>
          <w:lang w:val="en-US" w:eastAsia="zh-CN"/>
        </w:rPr>
      </w:pPr>
      <w:r>
        <w:rPr>
          <w:rFonts w:hint="eastAsia"/>
          <w:b w:val="0"/>
          <w:bCs w:val="0"/>
          <w:u w:val="none"/>
          <w:lang w:val="en-US" w:eastAsia="zh-CN"/>
        </w:rPr>
        <w:t>Although in this release of NTN only SA is supported, it is not restricted the possibility to support DCCA in NTN in the future. For future proofing consideration, it is suggest that RAN2 can further discuss whether to introduce extension field to allow indicating target TA from other TAGs in the future . An example could be introduce a new IE with one field indicating targetTA as PTAG of value null, and extension marks can be used for future extension. Meanwhile the absence of this IE can be used as implicit indication that UE shall calculate the TA based on the NW assisting information.</w:t>
      </w:r>
    </w:p>
    <w:p>
      <w:pPr>
        <w:numPr>
          <w:ilvl w:val="0"/>
          <w:numId w:val="0"/>
        </w:numPr>
        <w:spacing w:line="240" w:lineRule="auto"/>
        <w:ind w:leftChars="0"/>
        <w:jc w:val="left"/>
        <w:rPr>
          <w:rFonts w:hint="default"/>
          <w:b/>
          <w:bCs/>
          <w:u w:val="none"/>
          <w:lang w:val="en-US" w:eastAsia="zh-CN"/>
        </w:rPr>
      </w:pPr>
      <w:r>
        <w:rPr>
          <w:rFonts w:hint="eastAsia"/>
          <w:b/>
          <w:bCs/>
          <w:u w:val="none"/>
          <w:lang w:val="en-US" w:eastAsia="zh-CN"/>
        </w:rPr>
        <w:t xml:space="preserve">Observation 1: NTN might support DCCA in the future, where similar target TA structure as in LTE can be beneficial to indicate the TA values to be used, which is more future proofing. </w:t>
      </w:r>
    </w:p>
    <w:p>
      <w:pPr>
        <w:numPr>
          <w:ilvl w:val="0"/>
          <w:numId w:val="0"/>
        </w:numPr>
        <w:spacing w:line="240" w:lineRule="auto"/>
        <w:ind w:leftChars="0"/>
        <w:jc w:val="left"/>
        <w:rPr>
          <w:rFonts w:hint="default"/>
          <w:b w:val="0"/>
          <w:bCs w:val="0"/>
          <w:u w:val="none"/>
          <w:lang w:val="en-US" w:eastAsia="zh-CN"/>
        </w:rPr>
      </w:pPr>
      <w:bookmarkStart w:id="4" w:name="OLE_LINK3"/>
      <w:r>
        <w:rPr>
          <w:rFonts w:hint="eastAsia"/>
          <w:b/>
          <w:bCs/>
          <w:u w:val="none"/>
          <w:lang w:val="en-US" w:eastAsia="zh-CN"/>
        </w:rPr>
        <w:t>Proposal 1: RAN2 discuss for RACH-less HO in NTN, whether to use a extendable structure to indicate the target TA value to allow future support of DCCA in NTN.</w:t>
      </w:r>
    </w:p>
    <w:bookmarkEnd w:id="4"/>
    <w:p>
      <w:pPr>
        <w:rPr>
          <w:rFonts w:hint="eastAsia"/>
          <w:b/>
          <w:bCs/>
          <w:u w:val="single"/>
          <w:lang w:val="en-US" w:eastAsia="zh-CN"/>
        </w:rPr>
      </w:pPr>
      <w:r>
        <w:rPr>
          <w:rFonts w:hint="eastAsia"/>
          <w:b/>
          <w:bCs/>
          <w:u w:val="single"/>
          <w:lang w:val="en-US" w:eastAsia="zh-CN"/>
        </w:rPr>
        <w:t>For pre-allocated grant</w:t>
      </w:r>
    </w:p>
    <w:p>
      <w:pPr>
        <w:rPr>
          <w:rFonts w:hint="default"/>
          <w:b w:val="0"/>
          <w:bCs w:val="0"/>
          <w:u w:val="none"/>
          <w:lang w:val="en-US" w:eastAsia="zh-CN"/>
        </w:rPr>
      </w:pPr>
      <w:r>
        <w:rPr>
          <w:rFonts w:hint="eastAsia"/>
          <w:b w:val="0"/>
          <w:bCs w:val="0"/>
          <w:u w:val="none"/>
          <w:lang w:val="en-US" w:eastAsia="zh-CN"/>
        </w:rPr>
        <w:t xml:space="preserve">LTE RACH-less can be supported with and without pre-allocated UL grant. In case there are available pre-allocated UL grant, UE selects the UL resource for initial PUSCH tranmission, while there is no pre-allocated UL grant, UE monitors PDCCH order scrambled bv C-RNTI to receives dynamic grant resource for PUSCH transmuission. It has been agreed in lats meeting that dynamic grant from target cell can be supported for RACH-less PUSCH transmission which implies that RACH-less without pre-allocated UL grant is supported. </w:t>
      </w:r>
    </w:p>
    <w:p>
      <w:pPr>
        <w:numPr>
          <w:ilvl w:val="0"/>
          <w:numId w:val="0"/>
        </w:numPr>
        <w:spacing w:line="240" w:lineRule="auto"/>
        <w:ind w:leftChars="0"/>
        <w:jc w:val="left"/>
        <w:rPr>
          <w:rFonts w:hint="eastAsia"/>
          <w:b/>
          <w:bCs/>
          <w:u w:val="none"/>
          <w:lang w:val="en-US" w:eastAsia="zh-CN"/>
        </w:rPr>
      </w:pPr>
      <w:r>
        <w:rPr>
          <w:rFonts w:hint="eastAsia"/>
          <w:b/>
          <w:bCs/>
          <w:u w:val="none"/>
          <w:lang w:val="en-US" w:eastAsia="zh-CN"/>
        </w:rPr>
        <w:t xml:space="preserve">Observation 2: LTE RACH-less can be supported with/without pre-allocated UL grant, while only RACH-less HO without pre-allocated UL grant is agreed in last RAN2 meeting. </w:t>
      </w:r>
    </w:p>
    <w:p>
      <w:pPr>
        <w:numPr>
          <w:ilvl w:val="0"/>
          <w:numId w:val="0"/>
        </w:numPr>
        <w:spacing w:line="240" w:lineRule="auto"/>
        <w:ind w:leftChars="0"/>
        <w:jc w:val="left"/>
        <w:rPr>
          <w:rFonts w:hint="eastAsia"/>
          <w:b w:val="0"/>
          <w:bCs w:val="0"/>
          <w:u w:val="none"/>
          <w:lang w:val="en-US" w:eastAsia="zh-CN"/>
        </w:rPr>
      </w:pPr>
      <w:r>
        <w:rPr>
          <w:rFonts w:hint="eastAsia"/>
          <w:b w:val="0"/>
          <w:bCs w:val="0"/>
          <w:u w:val="none"/>
          <w:lang w:val="en-US" w:eastAsia="zh-CN"/>
        </w:rPr>
        <w:t xml:space="preserve">Therefore, to support complete RACH-less HO in NTN, it is proposed to confirmed that for RACH-less HO in NTN, pre-allocated grant can be supported.  </w:t>
      </w:r>
    </w:p>
    <w:p>
      <w:pPr>
        <w:numPr>
          <w:ilvl w:val="0"/>
          <w:numId w:val="0"/>
        </w:numPr>
        <w:spacing w:line="240" w:lineRule="auto"/>
        <w:ind w:leftChars="0"/>
        <w:jc w:val="left"/>
        <w:rPr>
          <w:rFonts w:hint="default"/>
          <w:b w:val="0"/>
          <w:bCs w:val="0"/>
          <w:u w:val="none"/>
          <w:lang w:val="en-US" w:eastAsia="zh-CN"/>
        </w:rPr>
      </w:pPr>
      <w:r>
        <w:rPr>
          <w:rFonts w:hint="eastAsia"/>
          <w:b/>
          <w:bCs/>
          <w:u w:val="none"/>
          <w:lang w:val="en-US" w:eastAsia="zh-CN"/>
        </w:rPr>
        <w:t xml:space="preserve">Proposal 2: In NTN, RACH-less HO with pre-allocated grant is supported.  </w:t>
      </w:r>
    </w:p>
    <w:p>
      <w:pPr>
        <w:rPr>
          <w:rFonts w:hint="eastAsia"/>
          <w:b w:val="0"/>
          <w:bCs w:val="0"/>
          <w:u w:val="none"/>
          <w:lang w:val="en-US" w:eastAsia="zh-CN"/>
        </w:rPr>
      </w:pPr>
      <w:r>
        <w:rPr>
          <w:rFonts w:hint="eastAsia"/>
          <w:b w:val="0"/>
          <w:bCs w:val="0"/>
          <w:u w:val="none"/>
          <w:lang w:val="en-US" w:eastAsia="zh-CN"/>
        </w:rPr>
        <w:t xml:space="preserve">Since NTN is deployed in NR where multi-beam operation is supported, beam training is needed to help NW identifies the suitable beam for scheduling. For RACH based HO the initial beam training is performed by associating PRACH resource with the beam index, and NW can identify the DL beam to used based on UE selected UL beam for preamble transmission since it is considered that UL beam and DL beam is reciprocal. Moreover a RSRP threshold is needed to help UE selects the qualified UL beam for preamble transmission. </w:t>
      </w:r>
    </w:p>
    <w:p>
      <w:pPr>
        <w:rPr>
          <w:rFonts w:hint="eastAsia"/>
          <w:b w:val="0"/>
          <w:bCs w:val="0"/>
          <w:u w:val="none"/>
          <w:lang w:val="en-US" w:eastAsia="zh-CN"/>
        </w:rPr>
      </w:pPr>
      <w:r>
        <w:rPr>
          <w:rFonts w:hint="eastAsia"/>
          <w:b w:val="0"/>
          <w:bCs w:val="0"/>
          <w:u w:val="none"/>
          <w:lang w:val="en-US" w:eastAsia="zh-CN"/>
        </w:rPr>
        <w:t>For RACH-less HO, similar mechanism can be used where the pre-allocated grant can be provided with association to beam (e.g., SSB). In addition to guarantee that only qualified beam is selected for PUSCH transmission an RSRO threshold can be provided together with the pre-allocated resource for beam selection.</w:t>
      </w:r>
    </w:p>
    <w:p>
      <w:pPr>
        <w:rPr>
          <w:rFonts w:hint="eastAsia"/>
          <w:b w:val="0"/>
          <w:bCs w:val="0"/>
          <w:u w:val="none"/>
          <w:lang w:val="en-US" w:eastAsia="zh-CN"/>
        </w:rPr>
      </w:pPr>
      <w:r>
        <w:rPr>
          <w:rFonts w:hint="eastAsia"/>
          <w:b/>
          <w:bCs/>
          <w:u w:val="none"/>
          <w:lang w:val="en-US" w:eastAsia="zh-CN"/>
        </w:rPr>
        <w:t>Observation 3: Different from LTE, NR supports multi-beam operation where beam training is needed to identify qualified beam for transmission.</w:t>
      </w:r>
    </w:p>
    <w:p>
      <w:pPr>
        <w:rPr>
          <w:rFonts w:hint="eastAsia"/>
          <w:b/>
          <w:bCs/>
          <w:u w:val="none"/>
          <w:lang w:val="en-US" w:eastAsia="zh-CN"/>
        </w:rPr>
      </w:pPr>
      <w:r>
        <w:rPr>
          <w:rFonts w:hint="eastAsia"/>
          <w:b/>
          <w:bCs/>
          <w:u w:val="none"/>
          <w:lang w:val="en-US" w:eastAsia="zh-CN"/>
        </w:rPr>
        <w:t>Observation 4: To allow initial beam training to target during RACH-less HO, pre-allocated grant needs to be mapped to beams and an RSRP threshold is needed to help selection of qualified beam.</w:t>
      </w:r>
    </w:p>
    <w:p>
      <w:pPr>
        <w:rPr>
          <w:rFonts w:hint="default"/>
          <w:b w:val="0"/>
          <w:bCs w:val="0"/>
          <w:u w:val="none"/>
          <w:lang w:val="en-US" w:eastAsia="zh-CN"/>
        </w:rPr>
      </w:pPr>
      <w:r>
        <w:rPr>
          <w:rFonts w:hint="eastAsia"/>
          <w:b w:val="0"/>
          <w:bCs w:val="0"/>
          <w:u w:val="none"/>
          <w:lang w:val="en-US" w:eastAsia="zh-CN"/>
        </w:rPr>
        <w:t xml:space="preserve">Therefore, based on above analysis, it is proposed to support beam-specific pre-allocated grant in RACH-less HO in NTN, while the details on mapping between beam and pre-allocated UL grant can be further discussed. Moreover, an RSRP threshold can be introduced to help with the beam selection. </w:t>
      </w:r>
    </w:p>
    <w:p>
      <w:pPr>
        <w:rPr>
          <w:rFonts w:hint="default"/>
          <w:b/>
          <w:bCs/>
          <w:u w:val="none"/>
          <w:lang w:val="en-US" w:eastAsia="zh-CN"/>
        </w:rPr>
      </w:pPr>
      <w:r>
        <w:rPr>
          <w:rFonts w:hint="eastAsia"/>
          <w:b/>
          <w:bCs/>
          <w:u w:val="none"/>
          <w:lang w:val="en-US" w:eastAsia="zh-CN"/>
        </w:rPr>
        <w:t>Proposal 3: For RACH-less HO in NTN, beam specific (e.g., SSB or CSI-RS specific ) pre-allocated grant is supported, ffs on detailed mapping rules.</w:t>
      </w:r>
    </w:p>
    <w:p>
      <w:pPr>
        <w:rPr>
          <w:rFonts w:hint="eastAsia"/>
          <w:b/>
          <w:bCs/>
          <w:u w:val="none"/>
          <w:lang w:val="en-US" w:eastAsia="zh-CN"/>
        </w:rPr>
      </w:pPr>
      <w:r>
        <w:rPr>
          <w:rFonts w:hint="eastAsia"/>
          <w:b/>
          <w:bCs/>
          <w:u w:val="none"/>
          <w:lang w:val="en-US" w:eastAsia="zh-CN"/>
        </w:rPr>
        <w:t xml:space="preserve">Proposal 4: In NTN, a RSRP threshold is introduced to assist beam selection for RACH-less </w:t>
      </w:r>
      <w:bookmarkStart w:id="5" w:name="OLE_LINK1"/>
      <w:r>
        <w:rPr>
          <w:rFonts w:hint="eastAsia"/>
          <w:b/>
          <w:bCs/>
          <w:u w:val="none"/>
          <w:lang w:val="en-US" w:eastAsia="zh-CN"/>
        </w:rPr>
        <w:t>HO</w:t>
      </w:r>
      <w:bookmarkEnd w:id="5"/>
    </w:p>
    <w:p>
      <w:pPr>
        <w:rPr>
          <w:rFonts w:hint="eastAsia"/>
          <w:b/>
          <w:bCs/>
          <w:u w:val="single"/>
          <w:lang w:val="en-US" w:eastAsia="zh-CN"/>
        </w:rPr>
      </w:pPr>
      <w:r>
        <w:rPr>
          <w:rFonts w:hint="eastAsia"/>
          <w:b/>
          <w:bCs/>
          <w:u w:val="single"/>
          <w:lang w:val="en-US" w:eastAsia="zh-CN"/>
        </w:rPr>
        <w:t>Power control</w:t>
      </w:r>
    </w:p>
    <w:p>
      <w:pPr>
        <w:rPr>
          <w:rFonts w:hint="eastAsia"/>
          <w:b w:val="0"/>
          <w:bCs w:val="0"/>
          <w:u w:val="none"/>
          <w:lang w:val="en-US" w:eastAsia="zh-CN"/>
        </w:rPr>
      </w:pPr>
      <w:r>
        <w:rPr>
          <w:rFonts w:hint="eastAsia"/>
          <w:b w:val="0"/>
          <w:bCs w:val="0"/>
          <w:u w:val="none"/>
          <w:lang w:val="en-US" w:eastAsia="zh-CN"/>
        </w:rPr>
        <w:t xml:space="preserve">For PUSCH scheduled by dynamic grant UE follows the power control parameters indicated by the received DCI to adjust the transmission power, there is no need to specify different rules. For PUSCH transmission using pre-allocated grant, further discussion is needed. </w:t>
      </w:r>
    </w:p>
    <w:p>
      <w:pPr>
        <w:rPr>
          <w:rFonts w:hint="eastAsia"/>
          <w:b/>
          <w:bCs/>
          <w:u w:val="none"/>
          <w:lang w:val="en-US" w:eastAsia="zh-CN"/>
        </w:rPr>
      </w:pPr>
      <w:r>
        <w:rPr>
          <w:rFonts w:hint="eastAsia"/>
          <w:b/>
          <w:bCs/>
          <w:u w:val="none"/>
          <w:lang w:val="en-US" w:eastAsia="zh-CN"/>
        </w:rPr>
        <w:t xml:space="preserve">Observation 5: PUSCH scheduled by dynamic grant can follow existing power control rules specified while for PUSCH scheduled by pre-allocated grant further discussion is needed. </w:t>
      </w:r>
    </w:p>
    <w:p>
      <w:pPr>
        <w:rPr>
          <w:rFonts w:hint="default"/>
          <w:b w:val="0"/>
          <w:bCs w:val="0"/>
          <w:u w:val="none"/>
          <w:lang w:val="en-US" w:eastAsia="zh-CN"/>
        </w:rPr>
      </w:pPr>
      <w:r>
        <w:rPr>
          <w:rFonts w:hint="eastAsia"/>
          <w:b w:val="0"/>
          <w:bCs w:val="0"/>
          <w:u w:val="none"/>
          <w:lang w:val="en-US" w:eastAsia="zh-CN"/>
        </w:rPr>
        <w:t>First alternative can be consider is to follow LTE principle, where the power control rules used for PUSCH transmission scheduled by pre-allocated grant follows the rules specified for PUSCH scheduled by Random access grant. However, considering the pre-allocated grant can be seen as a special type of configured-grant, it can also consider the power control mechanism used for PUSCH scheduled by configured grant.</w:t>
      </w:r>
      <w:bookmarkStart w:id="6" w:name="_GoBack"/>
      <w:bookmarkEnd w:id="6"/>
    </w:p>
    <w:p>
      <w:pPr>
        <w:rPr>
          <w:rFonts w:hint="eastAsia"/>
          <w:b/>
          <w:bCs/>
          <w:u w:val="none"/>
          <w:lang w:val="en-US" w:eastAsia="zh-CN"/>
        </w:rPr>
      </w:pPr>
      <w:r>
        <w:rPr>
          <w:rFonts w:hint="eastAsia"/>
          <w:b/>
          <w:bCs/>
          <w:u w:val="none"/>
          <w:lang w:val="en-US" w:eastAsia="zh-CN"/>
        </w:rPr>
        <w:t>Observation 6: For power control of PUSCH scheduled by pre-allocated grant below two options can be considered:</w:t>
      </w:r>
    </w:p>
    <w:p>
      <w:pPr>
        <w:numPr>
          <w:ilvl w:val="0"/>
          <w:numId w:val="4"/>
        </w:numPr>
        <w:ind w:left="420" w:leftChars="0" w:hanging="420" w:firstLineChars="0"/>
        <w:rPr>
          <w:rFonts w:hint="default"/>
          <w:b/>
          <w:bCs/>
          <w:u w:val="none"/>
          <w:lang w:val="en-US" w:eastAsia="zh-CN"/>
        </w:rPr>
      </w:pPr>
      <w:r>
        <w:rPr>
          <w:rFonts w:hint="eastAsia"/>
          <w:b/>
          <w:bCs/>
          <w:u w:val="none"/>
          <w:lang w:val="en-US" w:eastAsia="zh-CN"/>
        </w:rPr>
        <w:t>Opt1: Follow the power control rule applied for PUSCH scheduled by random access grant</w:t>
      </w:r>
    </w:p>
    <w:p>
      <w:pPr>
        <w:numPr>
          <w:ilvl w:val="0"/>
          <w:numId w:val="4"/>
        </w:numPr>
        <w:ind w:left="420" w:leftChars="0" w:hanging="420" w:firstLineChars="0"/>
        <w:rPr>
          <w:rFonts w:hint="default"/>
          <w:b/>
          <w:bCs/>
          <w:u w:val="none"/>
          <w:lang w:val="en-US" w:eastAsia="zh-CN"/>
        </w:rPr>
      </w:pPr>
      <w:r>
        <w:rPr>
          <w:rFonts w:hint="eastAsia"/>
          <w:b/>
          <w:bCs/>
          <w:u w:val="none"/>
          <w:lang w:val="en-US" w:eastAsia="zh-CN"/>
        </w:rPr>
        <w:t>Opt2: Follow the power control rule applied for PUSCH scheduled by configured grant</w:t>
      </w:r>
    </w:p>
    <w:p>
      <w:pPr>
        <w:rPr>
          <w:rFonts w:hint="eastAsia"/>
          <w:b w:val="0"/>
          <w:bCs w:val="0"/>
          <w:u w:val="none"/>
          <w:lang w:val="en-US" w:eastAsia="zh-CN"/>
        </w:rPr>
      </w:pPr>
      <w:r>
        <w:rPr>
          <w:rFonts w:hint="eastAsia"/>
          <w:b w:val="0"/>
          <w:bCs w:val="0"/>
          <w:u w:val="none"/>
          <w:lang w:val="en-US" w:eastAsia="zh-CN"/>
        </w:rPr>
        <w:t>Considering the power control is specified in RAN1 specs, RAN2 can send an LS to RAN1 to consult their opinions on the power control details also ask whether beam specific pre-allocated grant can be supported or not.</w:t>
      </w:r>
    </w:p>
    <w:p>
      <w:pPr>
        <w:rPr>
          <w:rFonts w:hint="default"/>
          <w:b/>
          <w:bCs/>
          <w:u w:val="none"/>
          <w:lang w:val="en-US" w:eastAsia="zh-CN"/>
        </w:rPr>
      </w:pPr>
      <w:r>
        <w:rPr>
          <w:rFonts w:hint="eastAsia"/>
          <w:b/>
          <w:bCs/>
          <w:u w:val="none"/>
          <w:lang w:val="en-US" w:eastAsia="zh-CN"/>
        </w:rPr>
        <w:t xml:space="preserve">Proposal 5: Send an LS to RAN1 to ask whether beam specific pre-allocated grant can be supported, and  consult their opinions on the options for power control listed in observation 6.   </w:t>
      </w:r>
    </w:p>
    <w:p>
      <w:pPr>
        <w:pStyle w:val="68"/>
        <w:widowControl/>
        <w:ind w:firstLine="0" w:firstLineChars="0"/>
        <w:jc w:val="left"/>
        <w:rPr>
          <w:rFonts w:ascii="Arial" w:hAnsi="Arial" w:cs="Arial"/>
          <w:b/>
          <w:sz w:val="20"/>
          <w:szCs w:val="20"/>
        </w:rPr>
      </w:pPr>
    </w:p>
    <w:bookmarkEnd w:id="2"/>
    <w:bookmarkEnd w:id="3"/>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lang w:val="en-US" w:eastAsia="zh-CN"/>
        </w:rPr>
        <w:t xml:space="preserve"> </w:t>
      </w:r>
    </w:p>
    <w:p>
      <w:pPr>
        <w:rPr>
          <w:rFonts w:hint="default" w:ascii="Times New Roman" w:hAnsi="Times New Roman" w:cs="Times New Roman"/>
          <w:bCs/>
          <w:kern w:val="0"/>
          <w:sz w:val="20"/>
          <w:szCs w:val="20"/>
        </w:rPr>
      </w:pPr>
      <w:r>
        <w:rPr>
          <w:rFonts w:hint="default" w:ascii="Times New Roman" w:hAnsi="Times New Roman" w:cs="Times New Roman"/>
          <w:bCs/>
          <w:kern w:val="0"/>
          <w:sz w:val="20"/>
          <w:szCs w:val="20"/>
        </w:rPr>
        <w:t xml:space="preserve">Based on the analysis in previous sections, the following observations and proposals are given: </w:t>
      </w:r>
    </w:p>
    <w:p>
      <w:pPr>
        <w:numPr>
          <w:ilvl w:val="0"/>
          <w:numId w:val="0"/>
        </w:numPr>
        <w:spacing w:line="240" w:lineRule="auto"/>
        <w:ind w:leftChars="0"/>
        <w:jc w:val="left"/>
        <w:rPr>
          <w:rFonts w:hint="eastAsia"/>
          <w:b w:val="0"/>
          <w:bCs w:val="0"/>
          <w:i/>
          <w:iCs/>
          <w:u w:val="none"/>
          <w:lang w:val="en-US" w:eastAsia="zh-CN"/>
        </w:rPr>
      </w:pPr>
      <w:r>
        <w:rPr>
          <w:rFonts w:hint="eastAsia"/>
          <w:b w:val="0"/>
          <w:bCs w:val="0"/>
          <w:i/>
          <w:iCs/>
          <w:u w:val="none"/>
          <w:lang w:val="en-US" w:eastAsia="zh-CN"/>
        </w:rPr>
        <w:t xml:space="preserve">Observation 1: NTN might support DCCA in the future, where similar targetTA structure as in LTE can be beneficial to indicate the TA values to be used, which is more future proofing. </w:t>
      </w:r>
    </w:p>
    <w:p>
      <w:pPr>
        <w:numPr>
          <w:ilvl w:val="0"/>
          <w:numId w:val="0"/>
        </w:numPr>
        <w:spacing w:line="240" w:lineRule="auto"/>
        <w:ind w:leftChars="0"/>
        <w:jc w:val="left"/>
        <w:rPr>
          <w:rFonts w:hint="eastAsia"/>
          <w:b w:val="0"/>
          <w:bCs w:val="0"/>
          <w:i/>
          <w:iCs/>
          <w:u w:val="none"/>
          <w:lang w:val="en-US" w:eastAsia="zh-CN"/>
        </w:rPr>
      </w:pPr>
      <w:r>
        <w:rPr>
          <w:rFonts w:hint="eastAsia"/>
          <w:b w:val="0"/>
          <w:bCs w:val="0"/>
          <w:i/>
          <w:iCs/>
          <w:u w:val="none"/>
          <w:lang w:val="en-US" w:eastAsia="zh-CN"/>
        </w:rPr>
        <w:t xml:space="preserve">Observation 2: LTE RACH-less can be supported with/without pre-allocated UL grant, while only RACH-less HO without pre-allocated UL grant is agreed in last RAN2 meeting. </w:t>
      </w:r>
    </w:p>
    <w:p>
      <w:pPr>
        <w:rPr>
          <w:rFonts w:hint="eastAsia"/>
          <w:b w:val="0"/>
          <w:bCs w:val="0"/>
          <w:i/>
          <w:iCs/>
          <w:u w:val="none"/>
          <w:lang w:val="en-US" w:eastAsia="zh-CN"/>
        </w:rPr>
      </w:pPr>
      <w:r>
        <w:rPr>
          <w:rFonts w:hint="eastAsia"/>
          <w:b w:val="0"/>
          <w:bCs w:val="0"/>
          <w:i/>
          <w:iCs/>
          <w:u w:val="none"/>
          <w:lang w:val="en-US" w:eastAsia="zh-CN"/>
        </w:rPr>
        <w:t>Observation 3: Different from LTE, NR supports multi-beam operation where beam training is needed to identify qualified beam for transmission.</w:t>
      </w:r>
    </w:p>
    <w:p>
      <w:pPr>
        <w:rPr>
          <w:rFonts w:hint="eastAsia"/>
          <w:b w:val="0"/>
          <w:bCs w:val="0"/>
          <w:i/>
          <w:iCs/>
          <w:u w:val="none"/>
          <w:lang w:val="en-US" w:eastAsia="zh-CN"/>
        </w:rPr>
      </w:pPr>
      <w:r>
        <w:rPr>
          <w:rFonts w:hint="eastAsia"/>
          <w:b w:val="0"/>
          <w:bCs w:val="0"/>
          <w:i/>
          <w:iCs/>
          <w:u w:val="none"/>
          <w:lang w:val="en-US" w:eastAsia="zh-CN"/>
        </w:rPr>
        <w:t>Observation 4: To allow initial beam training to target during RACH-less HO, pre-allocated grant needs to be mapped to beams and an RSRP threshold is needed to help selection of qualified beam.</w:t>
      </w:r>
    </w:p>
    <w:p>
      <w:pPr>
        <w:rPr>
          <w:rFonts w:hint="eastAsia"/>
          <w:b w:val="0"/>
          <w:bCs w:val="0"/>
          <w:i/>
          <w:iCs/>
          <w:u w:val="none"/>
          <w:lang w:val="en-US" w:eastAsia="zh-CN"/>
        </w:rPr>
      </w:pPr>
      <w:r>
        <w:rPr>
          <w:rFonts w:hint="eastAsia"/>
          <w:b w:val="0"/>
          <w:bCs w:val="0"/>
          <w:i/>
          <w:iCs/>
          <w:u w:val="none"/>
          <w:lang w:val="en-US" w:eastAsia="zh-CN"/>
        </w:rPr>
        <w:t xml:space="preserve">Observation 5: PUSCH scheduled by dynamic grant can follow existing power control rules specified while for PUSCH scheduled by pre-allocated grant further discussion is needed. </w:t>
      </w:r>
    </w:p>
    <w:p>
      <w:pPr>
        <w:rPr>
          <w:rFonts w:hint="eastAsia"/>
          <w:b w:val="0"/>
          <w:bCs w:val="0"/>
          <w:i/>
          <w:iCs/>
          <w:u w:val="none"/>
          <w:lang w:val="en-US" w:eastAsia="zh-CN"/>
        </w:rPr>
      </w:pPr>
      <w:r>
        <w:rPr>
          <w:rFonts w:hint="eastAsia"/>
          <w:b w:val="0"/>
          <w:bCs w:val="0"/>
          <w:i/>
          <w:iCs/>
          <w:u w:val="none"/>
          <w:lang w:val="en-US" w:eastAsia="zh-CN"/>
        </w:rPr>
        <w:t>Observation 6: For power control of PUSCH scheduled by pre-allocated grant below two options can be considered:</w:t>
      </w:r>
    </w:p>
    <w:p>
      <w:pPr>
        <w:numPr>
          <w:ilvl w:val="0"/>
          <w:numId w:val="4"/>
        </w:numPr>
        <w:ind w:left="420" w:leftChars="0" w:hanging="420" w:firstLineChars="0"/>
        <w:rPr>
          <w:rFonts w:hint="default"/>
          <w:b w:val="0"/>
          <w:bCs w:val="0"/>
          <w:i/>
          <w:iCs/>
          <w:u w:val="none"/>
          <w:lang w:val="en-US" w:eastAsia="zh-CN"/>
        </w:rPr>
      </w:pPr>
      <w:r>
        <w:rPr>
          <w:rFonts w:hint="eastAsia"/>
          <w:b w:val="0"/>
          <w:bCs w:val="0"/>
          <w:i/>
          <w:iCs/>
          <w:u w:val="none"/>
          <w:lang w:val="en-US" w:eastAsia="zh-CN"/>
        </w:rPr>
        <w:t>Opt1: Follow the power control rule applied for PUSCH scheduled by random access grant</w:t>
      </w:r>
    </w:p>
    <w:p>
      <w:pPr>
        <w:numPr>
          <w:ilvl w:val="0"/>
          <w:numId w:val="4"/>
        </w:numPr>
        <w:ind w:left="420" w:leftChars="0" w:hanging="420" w:firstLineChars="0"/>
        <w:rPr>
          <w:rFonts w:hint="default"/>
          <w:b w:val="0"/>
          <w:bCs w:val="0"/>
          <w:i/>
          <w:iCs/>
          <w:u w:val="none"/>
          <w:lang w:val="en-US" w:eastAsia="zh-CN"/>
        </w:rPr>
      </w:pPr>
      <w:r>
        <w:rPr>
          <w:rFonts w:hint="eastAsia"/>
          <w:b w:val="0"/>
          <w:bCs w:val="0"/>
          <w:i/>
          <w:iCs/>
          <w:u w:val="none"/>
          <w:lang w:val="en-US" w:eastAsia="zh-CN"/>
        </w:rPr>
        <w:t>Opt2: Follow the power control rule applied for PUSCH scheduled by configured grant</w:t>
      </w:r>
    </w:p>
    <w:p>
      <w:pPr>
        <w:numPr>
          <w:ilvl w:val="0"/>
          <w:numId w:val="0"/>
        </w:numPr>
        <w:spacing w:line="240" w:lineRule="auto"/>
        <w:ind w:leftChars="0"/>
        <w:jc w:val="left"/>
        <w:rPr>
          <w:rFonts w:hint="default"/>
          <w:b w:val="0"/>
          <w:bCs w:val="0"/>
          <w:u w:val="none"/>
          <w:lang w:val="en-US" w:eastAsia="zh-CN"/>
        </w:rPr>
      </w:pPr>
      <w:r>
        <w:rPr>
          <w:rFonts w:hint="eastAsia"/>
          <w:b/>
          <w:bCs/>
          <w:u w:val="none"/>
          <w:lang w:val="en-US" w:eastAsia="zh-CN"/>
        </w:rPr>
        <w:t>Proposal 1: RAN2 discuss for RACH-less HO in NTN, whether to use a extendable structure to indicate the target TA value to allow future support of DCCA in NTN.</w:t>
      </w:r>
    </w:p>
    <w:p>
      <w:r>
        <w:rPr>
          <w:rFonts w:hint="eastAsia"/>
          <w:b/>
          <w:bCs/>
          <w:u w:val="none"/>
          <w:lang w:val="en-US" w:eastAsia="zh-CN"/>
        </w:rPr>
        <w:t xml:space="preserve">Proposal 2: In NTN, RACH-less HO with pre-allocated grant is supported. </w:t>
      </w:r>
    </w:p>
    <w:p>
      <w:pPr>
        <w:rPr>
          <w:rFonts w:hint="default"/>
          <w:b/>
          <w:bCs/>
          <w:u w:val="none"/>
          <w:lang w:val="en-US" w:eastAsia="zh-CN"/>
        </w:rPr>
      </w:pPr>
      <w:r>
        <w:rPr>
          <w:rFonts w:hint="eastAsia"/>
          <w:b/>
          <w:bCs/>
          <w:u w:val="none"/>
          <w:lang w:val="en-US" w:eastAsia="zh-CN"/>
        </w:rPr>
        <w:t>Proposal 3: For RACH-less HO in NTN, beam specific (e.g., SSB or CSI-RS specific ) pre-allocated grant is supported, ffs on detailed mapping rules.</w:t>
      </w:r>
    </w:p>
    <w:p>
      <w:pPr>
        <w:rPr>
          <w:rFonts w:hint="eastAsia"/>
          <w:b/>
          <w:bCs/>
          <w:u w:val="none"/>
          <w:lang w:val="en-US" w:eastAsia="zh-CN"/>
        </w:rPr>
      </w:pPr>
      <w:r>
        <w:rPr>
          <w:rFonts w:hint="eastAsia"/>
          <w:b/>
          <w:bCs/>
          <w:u w:val="none"/>
          <w:lang w:val="en-US" w:eastAsia="zh-CN"/>
        </w:rPr>
        <w:t>Proposal 4: In NTN, a RSRP threshold is introduced to assist beam selection for RACH-less HO</w:t>
      </w:r>
    </w:p>
    <w:p>
      <w:pPr>
        <w:rPr>
          <w:rFonts w:hint="default"/>
          <w:b/>
          <w:bCs/>
          <w:u w:val="none"/>
          <w:lang w:val="en-US" w:eastAsia="zh-CN"/>
        </w:rPr>
      </w:pPr>
      <w:r>
        <w:rPr>
          <w:rFonts w:hint="eastAsia"/>
          <w:b/>
          <w:bCs/>
          <w:u w:val="none"/>
          <w:lang w:val="en-US" w:eastAsia="zh-CN"/>
        </w:rPr>
        <w:t xml:space="preserve">Proposal 5: Send an LS to RAN1 to ask whether beam specific pre-allocated grant can be supported, and  consult their opinions on the options for power control listed in observation 6.   </w:t>
      </w:r>
    </w:p>
    <w:p>
      <w:pPr>
        <w:pStyle w:val="68"/>
        <w:widowControl/>
        <w:ind w:firstLine="0" w:firstLineChars="0"/>
        <w:jc w:val="left"/>
        <w:rPr>
          <w:rFonts w:ascii="Arial" w:hAnsi="Arial" w:cs="Arial"/>
          <w:b/>
          <w:sz w:val="20"/>
          <w:szCs w:val="20"/>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sectPr>
          <w:headerReference r:id="rId3" w:type="default"/>
          <w:footerReference r:id="rId4" w:type="default"/>
          <w:footerReference r:id="rId5" w:type="even"/>
          <w:pgSz w:w="11906" w:h="16838"/>
          <w:pgMar w:top="1440" w:right="1440" w:bottom="1440" w:left="1417" w:header="851" w:footer="992" w:gutter="0"/>
          <w:cols w:space="720" w:num="1"/>
          <w:docGrid w:type="lines" w:linePitch="312" w:charSpace="0"/>
        </w:sect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r>
        <w:rPr>
          <w:rFonts w:hint="eastAsia" w:ascii="Arial" w:hAnsi="Arial" w:cs="Arial"/>
          <w:b w:val="0"/>
          <w:bCs w:val="0"/>
          <w:kern w:val="0"/>
          <w:sz w:val="32"/>
          <w:szCs w:val="36"/>
          <w:lang w:val="en-US" w:eastAsia="zh-CN"/>
        </w:rPr>
        <w:t xml:space="preserve"> </w:t>
      </w:r>
    </w:p>
    <w:p>
      <w:pPr>
        <w:numPr>
          <w:ilvl w:val="0"/>
          <w:numId w:val="5"/>
        </w:numPr>
        <w:spacing w:before="156"/>
        <w:rPr>
          <w:rFonts w:hint="eastAsia"/>
          <w:color w:val="000000"/>
          <w:sz w:val="22"/>
          <w:szCs w:val="22"/>
          <w:lang w:val="en-US" w:eastAsia="zh-CN"/>
        </w:rPr>
      </w:pPr>
      <w:r>
        <w:rPr>
          <w:rFonts w:hint="eastAsia"/>
          <w:color w:val="000000"/>
          <w:sz w:val="22"/>
          <w:szCs w:val="22"/>
          <w:lang w:val="en-US" w:eastAsia="zh-CN"/>
        </w:rPr>
        <w:t>R2-2301901</w:t>
      </w:r>
      <w:r>
        <w:rPr>
          <w:rFonts w:hint="eastAsia"/>
          <w:color w:val="000000"/>
          <w:sz w:val="22"/>
          <w:szCs w:val="22"/>
          <w:lang w:val="en-US" w:eastAsia="zh-CN"/>
        </w:rPr>
        <w:tab/>
      </w:r>
      <w:r>
        <w:rPr>
          <w:rFonts w:hint="eastAsia"/>
          <w:color w:val="000000"/>
          <w:sz w:val="22"/>
          <w:szCs w:val="22"/>
          <w:lang w:val="en-US" w:eastAsia="zh-CN"/>
        </w:rPr>
        <w:t>Report from Break-Out Session on NTN, IoT NTN and RedCap</w:t>
      </w:r>
      <w:r>
        <w:rPr>
          <w:rFonts w:hint="eastAsia"/>
          <w:color w:val="000000"/>
          <w:sz w:val="22"/>
          <w:szCs w:val="22"/>
          <w:lang w:val="en-US" w:eastAsia="zh-CN"/>
        </w:rPr>
        <w:tab/>
      </w:r>
      <w:r>
        <w:rPr>
          <w:rFonts w:hint="eastAsia"/>
          <w:color w:val="000000"/>
          <w:sz w:val="22"/>
          <w:szCs w:val="22"/>
          <w:lang w:val="en-US" w:eastAsia="zh-CN"/>
        </w:rPr>
        <w:t>Vice Chairman (ZTE)</w:t>
      </w:r>
      <w:r>
        <w:rPr>
          <w:rFonts w:hint="eastAsia"/>
          <w:color w:val="000000"/>
          <w:sz w:val="22"/>
          <w:szCs w:val="22"/>
          <w:lang w:val="en-US" w:eastAsia="zh-CN"/>
        </w:rPr>
        <w:tab/>
      </w:r>
      <w:r>
        <w:rPr>
          <w:rFonts w:hint="eastAsia"/>
          <w:color w:val="000000"/>
          <w:sz w:val="22"/>
          <w:szCs w:val="22"/>
          <w:lang w:val="en-US" w:eastAsia="zh-CN"/>
        </w:rPr>
        <w:t>Report</w:t>
      </w:r>
    </w:p>
    <w:p>
      <w:pPr>
        <w:rPr>
          <w:rFonts w:hint="default" w:ascii="Times New Roman" w:hAnsi="Times New Roman" w:cs="Times New Roman"/>
          <w:bCs/>
          <w:kern w:val="0"/>
          <w:sz w:val="20"/>
          <w:szCs w:val="20"/>
        </w:rPr>
      </w:pPr>
    </w:p>
    <w:sectPr>
      <w:pgSz w:w="11906" w:h="16838"/>
      <w:pgMar w:top="1440" w:right="1440" w:bottom="1440" w:left="141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A0E5FF"/>
    <w:multiLevelType w:val="singleLevel"/>
    <w:tmpl w:val="F4A0E5FF"/>
    <w:lvl w:ilvl="0" w:tentative="0">
      <w:start w:val="1"/>
      <w:numFmt w:val="decimal"/>
      <w:suff w:val="space"/>
      <w:lvlText w:val="[%1]"/>
      <w:lvlJc w:val="left"/>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21CD98EF"/>
    <w:multiLevelType w:val="singleLevel"/>
    <w:tmpl w:val="21CD98EF"/>
    <w:lvl w:ilvl="0" w:tentative="0">
      <w:start w:val="1"/>
      <w:numFmt w:val="bullet"/>
      <w:lvlText w:val=""/>
      <w:lvlJc w:val="left"/>
      <w:pPr>
        <w:ind w:left="420" w:hanging="420"/>
      </w:pPr>
      <w:rPr>
        <w:rFonts w:hint="default" w:ascii="Wingdings" w:hAnsi="Wingdings"/>
      </w:rPr>
    </w:lvl>
  </w:abstractNum>
  <w:abstractNum w:abstractNumId="4">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4"/>
    <w:rsid w:val="000003CF"/>
    <w:rsid w:val="00001366"/>
    <w:rsid w:val="0000152F"/>
    <w:rsid w:val="00001D3F"/>
    <w:rsid w:val="00001D6A"/>
    <w:rsid w:val="0000315C"/>
    <w:rsid w:val="0000394D"/>
    <w:rsid w:val="00003AA8"/>
    <w:rsid w:val="000055B1"/>
    <w:rsid w:val="00005B70"/>
    <w:rsid w:val="00006B07"/>
    <w:rsid w:val="000103E7"/>
    <w:rsid w:val="00010B10"/>
    <w:rsid w:val="00011398"/>
    <w:rsid w:val="00012424"/>
    <w:rsid w:val="00012656"/>
    <w:rsid w:val="000130CA"/>
    <w:rsid w:val="00013699"/>
    <w:rsid w:val="00013F73"/>
    <w:rsid w:val="00013FAD"/>
    <w:rsid w:val="000140B1"/>
    <w:rsid w:val="00015810"/>
    <w:rsid w:val="000173EB"/>
    <w:rsid w:val="00017BA5"/>
    <w:rsid w:val="00021259"/>
    <w:rsid w:val="00021359"/>
    <w:rsid w:val="000223BE"/>
    <w:rsid w:val="00022B01"/>
    <w:rsid w:val="00023031"/>
    <w:rsid w:val="000248FC"/>
    <w:rsid w:val="00024E29"/>
    <w:rsid w:val="00026369"/>
    <w:rsid w:val="0002660A"/>
    <w:rsid w:val="00026899"/>
    <w:rsid w:val="0002698B"/>
    <w:rsid w:val="00027CC9"/>
    <w:rsid w:val="00027EEC"/>
    <w:rsid w:val="00030587"/>
    <w:rsid w:val="00030820"/>
    <w:rsid w:val="00031505"/>
    <w:rsid w:val="0003151B"/>
    <w:rsid w:val="00032A67"/>
    <w:rsid w:val="00032B43"/>
    <w:rsid w:val="000334D0"/>
    <w:rsid w:val="00035EF9"/>
    <w:rsid w:val="0003709C"/>
    <w:rsid w:val="00037973"/>
    <w:rsid w:val="00037C05"/>
    <w:rsid w:val="000407A7"/>
    <w:rsid w:val="00040A63"/>
    <w:rsid w:val="00040FD4"/>
    <w:rsid w:val="0004105F"/>
    <w:rsid w:val="00041896"/>
    <w:rsid w:val="00042CA0"/>
    <w:rsid w:val="00042E6F"/>
    <w:rsid w:val="00043923"/>
    <w:rsid w:val="00043FCA"/>
    <w:rsid w:val="000456BC"/>
    <w:rsid w:val="00045EDE"/>
    <w:rsid w:val="000462DF"/>
    <w:rsid w:val="00046E3D"/>
    <w:rsid w:val="00047B47"/>
    <w:rsid w:val="000516D3"/>
    <w:rsid w:val="0005297D"/>
    <w:rsid w:val="00053ADE"/>
    <w:rsid w:val="00053AED"/>
    <w:rsid w:val="000549FF"/>
    <w:rsid w:val="00054E9D"/>
    <w:rsid w:val="0005525F"/>
    <w:rsid w:val="000554CA"/>
    <w:rsid w:val="000563ED"/>
    <w:rsid w:val="000566EB"/>
    <w:rsid w:val="00056B94"/>
    <w:rsid w:val="000603D6"/>
    <w:rsid w:val="00061D51"/>
    <w:rsid w:val="0006281F"/>
    <w:rsid w:val="00062984"/>
    <w:rsid w:val="00063589"/>
    <w:rsid w:val="00067927"/>
    <w:rsid w:val="000700B4"/>
    <w:rsid w:val="00070597"/>
    <w:rsid w:val="0007093A"/>
    <w:rsid w:val="00071F15"/>
    <w:rsid w:val="0007205B"/>
    <w:rsid w:val="00072ABE"/>
    <w:rsid w:val="00072C4A"/>
    <w:rsid w:val="00073BCE"/>
    <w:rsid w:val="000755A8"/>
    <w:rsid w:val="00076677"/>
    <w:rsid w:val="00076832"/>
    <w:rsid w:val="00076B12"/>
    <w:rsid w:val="00077786"/>
    <w:rsid w:val="00077BE2"/>
    <w:rsid w:val="000804D4"/>
    <w:rsid w:val="00080B1C"/>
    <w:rsid w:val="00080D31"/>
    <w:rsid w:val="0008122E"/>
    <w:rsid w:val="00082A8D"/>
    <w:rsid w:val="00082CAA"/>
    <w:rsid w:val="0008316D"/>
    <w:rsid w:val="00083EDA"/>
    <w:rsid w:val="00084609"/>
    <w:rsid w:val="00086175"/>
    <w:rsid w:val="000875C4"/>
    <w:rsid w:val="00090498"/>
    <w:rsid w:val="0009084A"/>
    <w:rsid w:val="000915A4"/>
    <w:rsid w:val="0009278C"/>
    <w:rsid w:val="00092939"/>
    <w:rsid w:val="00092E40"/>
    <w:rsid w:val="00093BD2"/>
    <w:rsid w:val="0009487B"/>
    <w:rsid w:val="000969D7"/>
    <w:rsid w:val="00097209"/>
    <w:rsid w:val="00097368"/>
    <w:rsid w:val="0009777E"/>
    <w:rsid w:val="00097E72"/>
    <w:rsid w:val="00097F8C"/>
    <w:rsid w:val="000A124F"/>
    <w:rsid w:val="000A12AA"/>
    <w:rsid w:val="000A204F"/>
    <w:rsid w:val="000A22DF"/>
    <w:rsid w:val="000A2A28"/>
    <w:rsid w:val="000A2D0A"/>
    <w:rsid w:val="000A3118"/>
    <w:rsid w:val="000A3136"/>
    <w:rsid w:val="000A3A4E"/>
    <w:rsid w:val="000A3E33"/>
    <w:rsid w:val="000A45FF"/>
    <w:rsid w:val="000A53F5"/>
    <w:rsid w:val="000A5A31"/>
    <w:rsid w:val="000A636B"/>
    <w:rsid w:val="000A6CCF"/>
    <w:rsid w:val="000B0C45"/>
    <w:rsid w:val="000B21DA"/>
    <w:rsid w:val="000B25A2"/>
    <w:rsid w:val="000B2A5C"/>
    <w:rsid w:val="000B31AA"/>
    <w:rsid w:val="000B38F6"/>
    <w:rsid w:val="000B3A65"/>
    <w:rsid w:val="000B4B76"/>
    <w:rsid w:val="000B4CDF"/>
    <w:rsid w:val="000B54F8"/>
    <w:rsid w:val="000B65CB"/>
    <w:rsid w:val="000B6785"/>
    <w:rsid w:val="000B780E"/>
    <w:rsid w:val="000B78BF"/>
    <w:rsid w:val="000C0CFB"/>
    <w:rsid w:val="000C0FF1"/>
    <w:rsid w:val="000C12FB"/>
    <w:rsid w:val="000C1F5A"/>
    <w:rsid w:val="000C236D"/>
    <w:rsid w:val="000C2690"/>
    <w:rsid w:val="000C364E"/>
    <w:rsid w:val="000C5D4C"/>
    <w:rsid w:val="000C742C"/>
    <w:rsid w:val="000C7A47"/>
    <w:rsid w:val="000C7DEB"/>
    <w:rsid w:val="000C7F6A"/>
    <w:rsid w:val="000C7F88"/>
    <w:rsid w:val="000C7FC7"/>
    <w:rsid w:val="000D18C5"/>
    <w:rsid w:val="000D1DFF"/>
    <w:rsid w:val="000D2BF9"/>
    <w:rsid w:val="000D3761"/>
    <w:rsid w:val="000D40CF"/>
    <w:rsid w:val="000D6228"/>
    <w:rsid w:val="000D6D39"/>
    <w:rsid w:val="000E09FD"/>
    <w:rsid w:val="000E0C43"/>
    <w:rsid w:val="000E1125"/>
    <w:rsid w:val="000E1993"/>
    <w:rsid w:val="000E3B8A"/>
    <w:rsid w:val="000E5499"/>
    <w:rsid w:val="000E58FE"/>
    <w:rsid w:val="000E6390"/>
    <w:rsid w:val="000E7A4B"/>
    <w:rsid w:val="000F0022"/>
    <w:rsid w:val="000F07AC"/>
    <w:rsid w:val="000F0A7B"/>
    <w:rsid w:val="000F12EE"/>
    <w:rsid w:val="000F2856"/>
    <w:rsid w:val="000F2AD3"/>
    <w:rsid w:val="000F42FD"/>
    <w:rsid w:val="000F4CFF"/>
    <w:rsid w:val="000F561E"/>
    <w:rsid w:val="000F569B"/>
    <w:rsid w:val="000F7621"/>
    <w:rsid w:val="00100030"/>
    <w:rsid w:val="00101D29"/>
    <w:rsid w:val="0010346F"/>
    <w:rsid w:val="0010359D"/>
    <w:rsid w:val="00103DDB"/>
    <w:rsid w:val="001051C3"/>
    <w:rsid w:val="001066D5"/>
    <w:rsid w:val="00110682"/>
    <w:rsid w:val="001109A9"/>
    <w:rsid w:val="00110D3E"/>
    <w:rsid w:val="00110E88"/>
    <w:rsid w:val="0011120B"/>
    <w:rsid w:val="00111C96"/>
    <w:rsid w:val="00111CE0"/>
    <w:rsid w:val="00111DF0"/>
    <w:rsid w:val="0011286C"/>
    <w:rsid w:val="00112D09"/>
    <w:rsid w:val="001135C5"/>
    <w:rsid w:val="00113E67"/>
    <w:rsid w:val="00113E8C"/>
    <w:rsid w:val="001147C0"/>
    <w:rsid w:val="00115029"/>
    <w:rsid w:val="001156DF"/>
    <w:rsid w:val="00116546"/>
    <w:rsid w:val="0012071D"/>
    <w:rsid w:val="00121944"/>
    <w:rsid w:val="00123B85"/>
    <w:rsid w:val="001253A3"/>
    <w:rsid w:val="00126145"/>
    <w:rsid w:val="0012673B"/>
    <w:rsid w:val="001277F8"/>
    <w:rsid w:val="00131C3C"/>
    <w:rsid w:val="00131F5D"/>
    <w:rsid w:val="00131F75"/>
    <w:rsid w:val="0013288E"/>
    <w:rsid w:val="00134275"/>
    <w:rsid w:val="001347A6"/>
    <w:rsid w:val="0013534D"/>
    <w:rsid w:val="001363AD"/>
    <w:rsid w:val="0013706A"/>
    <w:rsid w:val="001371E5"/>
    <w:rsid w:val="00137B0E"/>
    <w:rsid w:val="00137D4E"/>
    <w:rsid w:val="00140FB3"/>
    <w:rsid w:val="001413B6"/>
    <w:rsid w:val="00141835"/>
    <w:rsid w:val="00142CB3"/>
    <w:rsid w:val="00143566"/>
    <w:rsid w:val="001454AC"/>
    <w:rsid w:val="001454F4"/>
    <w:rsid w:val="00145AFF"/>
    <w:rsid w:val="00145C4C"/>
    <w:rsid w:val="00147740"/>
    <w:rsid w:val="00150BAB"/>
    <w:rsid w:val="0015128A"/>
    <w:rsid w:val="00151BB9"/>
    <w:rsid w:val="00153531"/>
    <w:rsid w:val="0015433D"/>
    <w:rsid w:val="001543C6"/>
    <w:rsid w:val="00156302"/>
    <w:rsid w:val="00156452"/>
    <w:rsid w:val="00156D67"/>
    <w:rsid w:val="00160A40"/>
    <w:rsid w:val="00161532"/>
    <w:rsid w:val="001619AF"/>
    <w:rsid w:val="001627D9"/>
    <w:rsid w:val="0016573E"/>
    <w:rsid w:val="00166327"/>
    <w:rsid w:val="001666D1"/>
    <w:rsid w:val="00170C6A"/>
    <w:rsid w:val="00170DEC"/>
    <w:rsid w:val="00171344"/>
    <w:rsid w:val="00171FF9"/>
    <w:rsid w:val="0017222F"/>
    <w:rsid w:val="0017245C"/>
    <w:rsid w:val="00172A27"/>
    <w:rsid w:val="00172ED2"/>
    <w:rsid w:val="00174FF0"/>
    <w:rsid w:val="001752FE"/>
    <w:rsid w:val="00175874"/>
    <w:rsid w:val="0017597A"/>
    <w:rsid w:val="00176458"/>
    <w:rsid w:val="001767E6"/>
    <w:rsid w:val="00176AC2"/>
    <w:rsid w:val="0018000D"/>
    <w:rsid w:val="001802FB"/>
    <w:rsid w:val="001806A8"/>
    <w:rsid w:val="00180983"/>
    <w:rsid w:val="0018155F"/>
    <w:rsid w:val="0018310D"/>
    <w:rsid w:val="0018410B"/>
    <w:rsid w:val="00184250"/>
    <w:rsid w:val="001845D4"/>
    <w:rsid w:val="00184AA0"/>
    <w:rsid w:val="001866DF"/>
    <w:rsid w:val="001878A6"/>
    <w:rsid w:val="00187FEF"/>
    <w:rsid w:val="00190A8D"/>
    <w:rsid w:val="00191525"/>
    <w:rsid w:val="00191A48"/>
    <w:rsid w:val="00191DA1"/>
    <w:rsid w:val="0019311E"/>
    <w:rsid w:val="00194E28"/>
    <w:rsid w:val="00194EF3"/>
    <w:rsid w:val="0019547D"/>
    <w:rsid w:val="00195E1F"/>
    <w:rsid w:val="00196645"/>
    <w:rsid w:val="00197997"/>
    <w:rsid w:val="001A0804"/>
    <w:rsid w:val="001A0AC8"/>
    <w:rsid w:val="001A384E"/>
    <w:rsid w:val="001A4015"/>
    <w:rsid w:val="001A5BC7"/>
    <w:rsid w:val="001A6023"/>
    <w:rsid w:val="001A6AFD"/>
    <w:rsid w:val="001A6B45"/>
    <w:rsid w:val="001A6B66"/>
    <w:rsid w:val="001B000D"/>
    <w:rsid w:val="001B16FF"/>
    <w:rsid w:val="001B21A1"/>
    <w:rsid w:val="001B2BF2"/>
    <w:rsid w:val="001B337C"/>
    <w:rsid w:val="001B3B48"/>
    <w:rsid w:val="001B475D"/>
    <w:rsid w:val="001B5656"/>
    <w:rsid w:val="001B56E7"/>
    <w:rsid w:val="001B586F"/>
    <w:rsid w:val="001B5AE5"/>
    <w:rsid w:val="001B6518"/>
    <w:rsid w:val="001B7027"/>
    <w:rsid w:val="001B7346"/>
    <w:rsid w:val="001B7C67"/>
    <w:rsid w:val="001C0CDF"/>
    <w:rsid w:val="001C0CED"/>
    <w:rsid w:val="001C1105"/>
    <w:rsid w:val="001C17C6"/>
    <w:rsid w:val="001C1BC1"/>
    <w:rsid w:val="001C22DE"/>
    <w:rsid w:val="001C2425"/>
    <w:rsid w:val="001C25FD"/>
    <w:rsid w:val="001C282E"/>
    <w:rsid w:val="001C310F"/>
    <w:rsid w:val="001C387B"/>
    <w:rsid w:val="001C3C4C"/>
    <w:rsid w:val="001C48AE"/>
    <w:rsid w:val="001C6B0A"/>
    <w:rsid w:val="001C6C7E"/>
    <w:rsid w:val="001C75C0"/>
    <w:rsid w:val="001C7743"/>
    <w:rsid w:val="001C7F10"/>
    <w:rsid w:val="001D047B"/>
    <w:rsid w:val="001D1252"/>
    <w:rsid w:val="001D1930"/>
    <w:rsid w:val="001D23DB"/>
    <w:rsid w:val="001D2914"/>
    <w:rsid w:val="001D2FB0"/>
    <w:rsid w:val="001D3394"/>
    <w:rsid w:val="001D3614"/>
    <w:rsid w:val="001D745B"/>
    <w:rsid w:val="001D7750"/>
    <w:rsid w:val="001D7F97"/>
    <w:rsid w:val="001E0341"/>
    <w:rsid w:val="001E1C36"/>
    <w:rsid w:val="001E3D8C"/>
    <w:rsid w:val="001E43EF"/>
    <w:rsid w:val="001E44CD"/>
    <w:rsid w:val="001E6F40"/>
    <w:rsid w:val="001E7319"/>
    <w:rsid w:val="001E7607"/>
    <w:rsid w:val="001F31F0"/>
    <w:rsid w:val="001F3DF5"/>
    <w:rsid w:val="001F4346"/>
    <w:rsid w:val="001F4D54"/>
    <w:rsid w:val="001F534C"/>
    <w:rsid w:val="001F56E4"/>
    <w:rsid w:val="001F61BD"/>
    <w:rsid w:val="002007D4"/>
    <w:rsid w:val="00201583"/>
    <w:rsid w:val="00201FFE"/>
    <w:rsid w:val="00202C4B"/>
    <w:rsid w:val="00203774"/>
    <w:rsid w:val="00203B88"/>
    <w:rsid w:val="00205321"/>
    <w:rsid w:val="0020571C"/>
    <w:rsid w:val="00205ED9"/>
    <w:rsid w:val="00206380"/>
    <w:rsid w:val="00206DFC"/>
    <w:rsid w:val="00207F5F"/>
    <w:rsid w:val="00210A6D"/>
    <w:rsid w:val="002121C3"/>
    <w:rsid w:val="00212C17"/>
    <w:rsid w:val="00212D83"/>
    <w:rsid w:val="00214533"/>
    <w:rsid w:val="002153F9"/>
    <w:rsid w:val="002155FA"/>
    <w:rsid w:val="00217443"/>
    <w:rsid w:val="002176DE"/>
    <w:rsid w:val="00220834"/>
    <w:rsid w:val="00220B72"/>
    <w:rsid w:val="002234BD"/>
    <w:rsid w:val="00223B64"/>
    <w:rsid w:val="002257B3"/>
    <w:rsid w:val="00226386"/>
    <w:rsid w:val="002265BB"/>
    <w:rsid w:val="00226C7B"/>
    <w:rsid w:val="0023029F"/>
    <w:rsid w:val="00230731"/>
    <w:rsid w:val="002308C6"/>
    <w:rsid w:val="00231281"/>
    <w:rsid w:val="00231798"/>
    <w:rsid w:val="00231DC2"/>
    <w:rsid w:val="002322AC"/>
    <w:rsid w:val="00232A02"/>
    <w:rsid w:val="002333B7"/>
    <w:rsid w:val="00233408"/>
    <w:rsid w:val="00233445"/>
    <w:rsid w:val="002344F2"/>
    <w:rsid w:val="00235055"/>
    <w:rsid w:val="002350DE"/>
    <w:rsid w:val="00235B2B"/>
    <w:rsid w:val="002368E4"/>
    <w:rsid w:val="00236F8F"/>
    <w:rsid w:val="002405C6"/>
    <w:rsid w:val="00240997"/>
    <w:rsid w:val="00241832"/>
    <w:rsid w:val="00241B22"/>
    <w:rsid w:val="00241D92"/>
    <w:rsid w:val="00243E93"/>
    <w:rsid w:val="00243FC6"/>
    <w:rsid w:val="00244709"/>
    <w:rsid w:val="00244D42"/>
    <w:rsid w:val="002450BF"/>
    <w:rsid w:val="00245149"/>
    <w:rsid w:val="00246FFA"/>
    <w:rsid w:val="00247076"/>
    <w:rsid w:val="00247EFF"/>
    <w:rsid w:val="00250D22"/>
    <w:rsid w:val="0025230B"/>
    <w:rsid w:val="00252B94"/>
    <w:rsid w:val="00255385"/>
    <w:rsid w:val="00255E19"/>
    <w:rsid w:val="00255F0E"/>
    <w:rsid w:val="0025653A"/>
    <w:rsid w:val="00256C2E"/>
    <w:rsid w:val="00257233"/>
    <w:rsid w:val="00257421"/>
    <w:rsid w:val="00260716"/>
    <w:rsid w:val="00260965"/>
    <w:rsid w:val="00260DDE"/>
    <w:rsid w:val="002614BE"/>
    <w:rsid w:val="0026193E"/>
    <w:rsid w:val="00261A9C"/>
    <w:rsid w:val="00261E11"/>
    <w:rsid w:val="00262518"/>
    <w:rsid w:val="002638B3"/>
    <w:rsid w:val="0026397F"/>
    <w:rsid w:val="00263B1C"/>
    <w:rsid w:val="002655D4"/>
    <w:rsid w:val="00266CB2"/>
    <w:rsid w:val="002674F1"/>
    <w:rsid w:val="00267D0B"/>
    <w:rsid w:val="00270994"/>
    <w:rsid w:val="00270A1C"/>
    <w:rsid w:val="00270C0D"/>
    <w:rsid w:val="002714DF"/>
    <w:rsid w:val="002716E8"/>
    <w:rsid w:val="00271948"/>
    <w:rsid w:val="00271ED8"/>
    <w:rsid w:val="002724B9"/>
    <w:rsid w:val="002730ED"/>
    <w:rsid w:val="0027675D"/>
    <w:rsid w:val="00276768"/>
    <w:rsid w:val="0027683F"/>
    <w:rsid w:val="002801FB"/>
    <w:rsid w:val="00281030"/>
    <w:rsid w:val="00281718"/>
    <w:rsid w:val="00284052"/>
    <w:rsid w:val="00284D42"/>
    <w:rsid w:val="00284DD1"/>
    <w:rsid w:val="002854AD"/>
    <w:rsid w:val="002855D0"/>
    <w:rsid w:val="00285EBF"/>
    <w:rsid w:val="00286D9E"/>
    <w:rsid w:val="0029036D"/>
    <w:rsid w:val="00290E18"/>
    <w:rsid w:val="00291D54"/>
    <w:rsid w:val="00293A6E"/>
    <w:rsid w:val="00295507"/>
    <w:rsid w:val="00295842"/>
    <w:rsid w:val="00296302"/>
    <w:rsid w:val="00297A88"/>
    <w:rsid w:val="00297E40"/>
    <w:rsid w:val="002A1794"/>
    <w:rsid w:val="002A20D3"/>
    <w:rsid w:val="002A33D1"/>
    <w:rsid w:val="002A3492"/>
    <w:rsid w:val="002A4761"/>
    <w:rsid w:val="002A4840"/>
    <w:rsid w:val="002A4919"/>
    <w:rsid w:val="002A4B2D"/>
    <w:rsid w:val="002A4D6E"/>
    <w:rsid w:val="002A53F3"/>
    <w:rsid w:val="002A66AB"/>
    <w:rsid w:val="002A6BFE"/>
    <w:rsid w:val="002B175B"/>
    <w:rsid w:val="002B24A3"/>
    <w:rsid w:val="002B2BBC"/>
    <w:rsid w:val="002B3002"/>
    <w:rsid w:val="002B351B"/>
    <w:rsid w:val="002B3C48"/>
    <w:rsid w:val="002B434C"/>
    <w:rsid w:val="002B4F1D"/>
    <w:rsid w:val="002B5068"/>
    <w:rsid w:val="002B608E"/>
    <w:rsid w:val="002B6A62"/>
    <w:rsid w:val="002B6DB2"/>
    <w:rsid w:val="002B6DDC"/>
    <w:rsid w:val="002B73AE"/>
    <w:rsid w:val="002C0864"/>
    <w:rsid w:val="002C0F12"/>
    <w:rsid w:val="002C3FF4"/>
    <w:rsid w:val="002C4649"/>
    <w:rsid w:val="002C52F5"/>
    <w:rsid w:val="002C5A22"/>
    <w:rsid w:val="002C6291"/>
    <w:rsid w:val="002D00AA"/>
    <w:rsid w:val="002D037B"/>
    <w:rsid w:val="002D044D"/>
    <w:rsid w:val="002D0F0A"/>
    <w:rsid w:val="002D35FA"/>
    <w:rsid w:val="002D3797"/>
    <w:rsid w:val="002D37AB"/>
    <w:rsid w:val="002D43AD"/>
    <w:rsid w:val="002D6461"/>
    <w:rsid w:val="002D650F"/>
    <w:rsid w:val="002D6B86"/>
    <w:rsid w:val="002D6E18"/>
    <w:rsid w:val="002D7436"/>
    <w:rsid w:val="002D7ED7"/>
    <w:rsid w:val="002E002E"/>
    <w:rsid w:val="002E0742"/>
    <w:rsid w:val="002E0864"/>
    <w:rsid w:val="002E0DE2"/>
    <w:rsid w:val="002E28F9"/>
    <w:rsid w:val="002E3470"/>
    <w:rsid w:val="002E4EB9"/>
    <w:rsid w:val="002E5737"/>
    <w:rsid w:val="002E60EB"/>
    <w:rsid w:val="002E674B"/>
    <w:rsid w:val="002E7525"/>
    <w:rsid w:val="002F01CA"/>
    <w:rsid w:val="002F05CC"/>
    <w:rsid w:val="002F05D7"/>
    <w:rsid w:val="002F1163"/>
    <w:rsid w:val="002F12B3"/>
    <w:rsid w:val="002F1B77"/>
    <w:rsid w:val="002F2924"/>
    <w:rsid w:val="002F3161"/>
    <w:rsid w:val="002F37BF"/>
    <w:rsid w:val="002F388A"/>
    <w:rsid w:val="002F3F53"/>
    <w:rsid w:val="002F5517"/>
    <w:rsid w:val="002F5DA7"/>
    <w:rsid w:val="002F66B7"/>
    <w:rsid w:val="002F79CF"/>
    <w:rsid w:val="002F7AA9"/>
    <w:rsid w:val="00302077"/>
    <w:rsid w:val="00302E83"/>
    <w:rsid w:val="003031CE"/>
    <w:rsid w:val="0030410B"/>
    <w:rsid w:val="00305358"/>
    <w:rsid w:val="00305932"/>
    <w:rsid w:val="0030617F"/>
    <w:rsid w:val="0030631A"/>
    <w:rsid w:val="0030650B"/>
    <w:rsid w:val="00310264"/>
    <w:rsid w:val="00310544"/>
    <w:rsid w:val="003110B2"/>
    <w:rsid w:val="00311F3D"/>
    <w:rsid w:val="00312C1A"/>
    <w:rsid w:val="00312DD1"/>
    <w:rsid w:val="00313308"/>
    <w:rsid w:val="0031414B"/>
    <w:rsid w:val="00314283"/>
    <w:rsid w:val="003144CA"/>
    <w:rsid w:val="00315418"/>
    <w:rsid w:val="00316470"/>
    <w:rsid w:val="00316E20"/>
    <w:rsid w:val="003171FD"/>
    <w:rsid w:val="00321077"/>
    <w:rsid w:val="00321692"/>
    <w:rsid w:val="00322390"/>
    <w:rsid w:val="003228D4"/>
    <w:rsid w:val="00322E28"/>
    <w:rsid w:val="00322EDB"/>
    <w:rsid w:val="003248F8"/>
    <w:rsid w:val="0032533C"/>
    <w:rsid w:val="003268BB"/>
    <w:rsid w:val="003275E3"/>
    <w:rsid w:val="003277C3"/>
    <w:rsid w:val="00327BE8"/>
    <w:rsid w:val="00330072"/>
    <w:rsid w:val="003302ED"/>
    <w:rsid w:val="00330586"/>
    <w:rsid w:val="003307AC"/>
    <w:rsid w:val="003309A8"/>
    <w:rsid w:val="00330B4E"/>
    <w:rsid w:val="0033176D"/>
    <w:rsid w:val="00331928"/>
    <w:rsid w:val="0033267C"/>
    <w:rsid w:val="0033386B"/>
    <w:rsid w:val="00333D6C"/>
    <w:rsid w:val="00334294"/>
    <w:rsid w:val="003347C2"/>
    <w:rsid w:val="00335B60"/>
    <w:rsid w:val="00336046"/>
    <w:rsid w:val="003371B2"/>
    <w:rsid w:val="00340AAF"/>
    <w:rsid w:val="00340B00"/>
    <w:rsid w:val="00340F7E"/>
    <w:rsid w:val="00341C99"/>
    <w:rsid w:val="00341CF5"/>
    <w:rsid w:val="003436BE"/>
    <w:rsid w:val="003451EF"/>
    <w:rsid w:val="00345FC0"/>
    <w:rsid w:val="003469FC"/>
    <w:rsid w:val="00346D2F"/>
    <w:rsid w:val="00347800"/>
    <w:rsid w:val="0035014F"/>
    <w:rsid w:val="003504B5"/>
    <w:rsid w:val="00350B30"/>
    <w:rsid w:val="00350E4A"/>
    <w:rsid w:val="00352926"/>
    <w:rsid w:val="0035296C"/>
    <w:rsid w:val="003546A6"/>
    <w:rsid w:val="00354915"/>
    <w:rsid w:val="0035496A"/>
    <w:rsid w:val="00354C1F"/>
    <w:rsid w:val="00354E6F"/>
    <w:rsid w:val="00356D6E"/>
    <w:rsid w:val="003577BE"/>
    <w:rsid w:val="003620FA"/>
    <w:rsid w:val="00362991"/>
    <w:rsid w:val="00362FCF"/>
    <w:rsid w:val="00363A30"/>
    <w:rsid w:val="00363C85"/>
    <w:rsid w:val="003645A1"/>
    <w:rsid w:val="0036468F"/>
    <w:rsid w:val="00366993"/>
    <w:rsid w:val="00367690"/>
    <w:rsid w:val="0036770E"/>
    <w:rsid w:val="003678B5"/>
    <w:rsid w:val="00367C7E"/>
    <w:rsid w:val="00367C84"/>
    <w:rsid w:val="00370C8F"/>
    <w:rsid w:val="00370E0A"/>
    <w:rsid w:val="0037155B"/>
    <w:rsid w:val="00371876"/>
    <w:rsid w:val="00372C00"/>
    <w:rsid w:val="003737D0"/>
    <w:rsid w:val="00373D0E"/>
    <w:rsid w:val="00373D4E"/>
    <w:rsid w:val="003754F5"/>
    <w:rsid w:val="00376107"/>
    <w:rsid w:val="00380C28"/>
    <w:rsid w:val="00381829"/>
    <w:rsid w:val="00381B58"/>
    <w:rsid w:val="00381E93"/>
    <w:rsid w:val="003827C8"/>
    <w:rsid w:val="00382FAE"/>
    <w:rsid w:val="003832DC"/>
    <w:rsid w:val="00383F2D"/>
    <w:rsid w:val="00384541"/>
    <w:rsid w:val="00384550"/>
    <w:rsid w:val="00384A01"/>
    <w:rsid w:val="00385375"/>
    <w:rsid w:val="00385614"/>
    <w:rsid w:val="00385C87"/>
    <w:rsid w:val="00387F14"/>
    <w:rsid w:val="00391402"/>
    <w:rsid w:val="00391E5D"/>
    <w:rsid w:val="00391F87"/>
    <w:rsid w:val="003927FF"/>
    <w:rsid w:val="00393338"/>
    <w:rsid w:val="003937EC"/>
    <w:rsid w:val="00394558"/>
    <w:rsid w:val="00394FC5"/>
    <w:rsid w:val="00395560"/>
    <w:rsid w:val="00396952"/>
    <w:rsid w:val="00396C58"/>
    <w:rsid w:val="00397880"/>
    <w:rsid w:val="00397B39"/>
    <w:rsid w:val="00397C52"/>
    <w:rsid w:val="003A150D"/>
    <w:rsid w:val="003A2A06"/>
    <w:rsid w:val="003A3ACC"/>
    <w:rsid w:val="003A4C78"/>
    <w:rsid w:val="003A5159"/>
    <w:rsid w:val="003A552B"/>
    <w:rsid w:val="003A6B26"/>
    <w:rsid w:val="003A71C8"/>
    <w:rsid w:val="003A77FA"/>
    <w:rsid w:val="003A7F66"/>
    <w:rsid w:val="003B123B"/>
    <w:rsid w:val="003B132E"/>
    <w:rsid w:val="003B139B"/>
    <w:rsid w:val="003B1C05"/>
    <w:rsid w:val="003B3A50"/>
    <w:rsid w:val="003B3D29"/>
    <w:rsid w:val="003B448B"/>
    <w:rsid w:val="003B46A3"/>
    <w:rsid w:val="003B47C6"/>
    <w:rsid w:val="003B4FED"/>
    <w:rsid w:val="003B5182"/>
    <w:rsid w:val="003B594E"/>
    <w:rsid w:val="003B5EDA"/>
    <w:rsid w:val="003B774C"/>
    <w:rsid w:val="003B79ED"/>
    <w:rsid w:val="003C050E"/>
    <w:rsid w:val="003C386A"/>
    <w:rsid w:val="003C3E62"/>
    <w:rsid w:val="003C3FB7"/>
    <w:rsid w:val="003C4BAF"/>
    <w:rsid w:val="003C4F21"/>
    <w:rsid w:val="003C5674"/>
    <w:rsid w:val="003C6154"/>
    <w:rsid w:val="003C70C5"/>
    <w:rsid w:val="003C75C7"/>
    <w:rsid w:val="003D01E0"/>
    <w:rsid w:val="003D0305"/>
    <w:rsid w:val="003D03A3"/>
    <w:rsid w:val="003D0C29"/>
    <w:rsid w:val="003D0EF8"/>
    <w:rsid w:val="003D1455"/>
    <w:rsid w:val="003D2877"/>
    <w:rsid w:val="003D2B72"/>
    <w:rsid w:val="003D42C7"/>
    <w:rsid w:val="003D5DFB"/>
    <w:rsid w:val="003D5F27"/>
    <w:rsid w:val="003D62CC"/>
    <w:rsid w:val="003D6A5E"/>
    <w:rsid w:val="003D7035"/>
    <w:rsid w:val="003D770D"/>
    <w:rsid w:val="003D7765"/>
    <w:rsid w:val="003E031C"/>
    <w:rsid w:val="003E0B33"/>
    <w:rsid w:val="003E1518"/>
    <w:rsid w:val="003E2D24"/>
    <w:rsid w:val="003E4095"/>
    <w:rsid w:val="003E42F6"/>
    <w:rsid w:val="003E48E7"/>
    <w:rsid w:val="003E6BF7"/>
    <w:rsid w:val="003E744C"/>
    <w:rsid w:val="003E74DF"/>
    <w:rsid w:val="003E7C95"/>
    <w:rsid w:val="003E7D68"/>
    <w:rsid w:val="003F1437"/>
    <w:rsid w:val="003F1A08"/>
    <w:rsid w:val="003F1B22"/>
    <w:rsid w:val="003F2F46"/>
    <w:rsid w:val="003F30C9"/>
    <w:rsid w:val="003F3365"/>
    <w:rsid w:val="003F39E3"/>
    <w:rsid w:val="003F448B"/>
    <w:rsid w:val="003F58F6"/>
    <w:rsid w:val="003F6316"/>
    <w:rsid w:val="003F7284"/>
    <w:rsid w:val="00401149"/>
    <w:rsid w:val="00401C3E"/>
    <w:rsid w:val="00402720"/>
    <w:rsid w:val="00402985"/>
    <w:rsid w:val="00403E3E"/>
    <w:rsid w:val="00404949"/>
    <w:rsid w:val="00405489"/>
    <w:rsid w:val="004060CF"/>
    <w:rsid w:val="00406593"/>
    <w:rsid w:val="004069B2"/>
    <w:rsid w:val="0040772C"/>
    <w:rsid w:val="00410408"/>
    <w:rsid w:val="004108ED"/>
    <w:rsid w:val="004109CF"/>
    <w:rsid w:val="00411350"/>
    <w:rsid w:val="004123C0"/>
    <w:rsid w:val="00413229"/>
    <w:rsid w:val="00413D6F"/>
    <w:rsid w:val="00414C20"/>
    <w:rsid w:val="00415023"/>
    <w:rsid w:val="00416B5E"/>
    <w:rsid w:val="004175F0"/>
    <w:rsid w:val="00420F17"/>
    <w:rsid w:val="004228A3"/>
    <w:rsid w:val="004229AC"/>
    <w:rsid w:val="00423D3B"/>
    <w:rsid w:val="004245A3"/>
    <w:rsid w:val="004246E2"/>
    <w:rsid w:val="00424760"/>
    <w:rsid w:val="00424874"/>
    <w:rsid w:val="00424A48"/>
    <w:rsid w:val="00425FD0"/>
    <w:rsid w:val="00426F21"/>
    <w:rsid w:val="004274EC"/>
    <w:rsid w:val="00427917"/>
    <w:rsid w:val="00430C93"/>
    <w:rsid w:val="004314E9"/>
    <w:rsid w:val="004322C6"/>
    <w:rsid w:val="00432C92"/>
    <w:rsid w:val="00433F05"/>
    <w:rsid w:val="00433FC8"/>
    <w:rsid w:val="00435F9A"/>
    <w:rsid w:val="00436238"/>
    <w:rsid w:val="0043672A"/>
    <w:rsid w:val="00436907"/>
    <w:rsid w:val="00437EF1"/>
    <w:rsid w:val="00440412"/>
    <w:rsid w:val="004412B6"/>
    <w:rsid w:val="00441EB5"/>
    <w:rsid w:val="0044341B"/>
    <w:rsid w:val="00443D84"/>
    <w:rsid w:val="00444A95"/>
    <w:rsid w:val="00444F7D"/>
    <w:rsid w:val="00445007"/>
    <w:rsid w:val="00445843"/>
    <w:rsid w:val="00445E13"/>
    <w:rsid w:val="00446A9B"/>
    <w:rsid w:val="00446D82"/>
    <w:rsid w:val="00447A9C"/>
    <w:rsid w:val="004505FC"/>
    <w:rsid w:val="00453750"/>
    <w:rsid w:val="004540CD"/>
    <w:rsid w:val="00454D5C"/>
    <w:rsid w:val="004555F7"/>
    <w:rsid w:val="00455E5C"/>
    <w:rsid w:val="00456668"/>
    <w:rsid w:val="0046088D"/>
    <w:rsid w:val="00460FF4"/>
    <w:rsid w:val="004616A0"/>
    <w:rsid w:val="00462F02"/>
    <w:rsid w:val="004639CE"/>
    <w:rsid w:val="00463D48"/>
    <w:rsid w:val="00464293"/>
    <w:rsid w:val="004658B8"/>
    <w:rsid w:val="0046609E"/>
    <w:rsid w:val="00466EDC"/>
    <w:rsid w:val="00467368"/>
    <w:rsid w:val="00467D25"/>
    <w:rsid w:val="00470697"/>
    <w:rsid w:val="00470C20"/>
    <w:rsid w:val="0047140E"/>
    <w:rsid w:val="00471524"/>
    <w:rsid w:val="00472234"/>
    <w:rsid w:val="00472D34"/>
    <w:rsid w:val="0047305C"/>
    <w:rsid w:val="0047403A"/>
    <w:rsid w:val="00474161"/>
    <w:rsid w:val="00474C36"/>
    <w:rsid w:val="00475E38"/>
    <w:rsid w:val="0047663E"/>
    <w:rsid w:val="0048006F"/>
    <w:rsid w:val="004802C9"/>
    <w:rsid w:val="00480DEB"/>
    <w:rsid w:val="004816C1"/>
    <w:rsid w:val="00482BBB"/>
    <w:rsid w:val="00482BE3"/>
    <w:rsid w:val="00483831"/>
    <w:rsid w:val="004841FA"/>
    <w:rsid w:val="00485114"/>
    <w:rsid w:val="00485AE4"/>
    <w:rsid w:val="00486111"/>
    <w:rsid w:val="00486720"/>
    <w:rsid w:val="0049107E"/>
    <w:rsid w:val="0049176F"/>
    <w:rsid w:val="004918AD"/>
    <w:rsid w:val="00492EA5"/>
    <w:rsid w:val="00493247"/>
    <w:rsid w:val="00494AAD"/>
    <w:rsid w:val="00494FC0"/>
    <w:rsid w:val="004966BC"/>
    <w:rsid w:val="004A0053"/>
    <w:rsid w:val="004A1258"/>
    <w:rsid w:val="004A1837"/>
    <w:rsid w:val="004A2585"/>
    <w:rsid w:val="004A2687"/>
    <w:rsid w:val="004A402F"/>
    <w:rsid w:val="004A54C0"/>
    <w:rsid w:val="004A6230"/>
    <w:rsid w:val="004A7CAA"/>
    <w:rsid w:val="004B056D"/>
    <w:rsid w:val="004B10C0"/>
    <w:rsid w:val="004B12D7"/>
    <w:rsid w:val="004B2B05"/>
    <w:rsid w:val="004B2BBA"/>
    <w:rsid w:val="004B5502"/>
    <w:rsid w:val="004B6C86"/>
    <w:rsid w:val="004B71F4"/>
    <w:rsid w:val="004B74FE"/>
    <w:rsid w:val="004B76B6"/>
    <w:rsid w:val="004C0B5E"/>
    <w:rsid w:val="004C16C3"/>
    <w:rsid w:val="004C16F8"/>
    <w:rsid w:val="004C21FC"/>
    <w:rsid w:val="004C36B0"/>
    <w:rsid w:val="004C383B"/>
    <w:rsid w:val="004C42E2"/>
    <w:rsid w:val="004C6366"/>
    <w:rsid w:val="004C63EE"/>
    <w:rsid w:val="004C6C6D"/>
    <w:rsid w:val="004D042C"/>
    <w:rsid w:val="004D076F"/>
    <w:rsid w:val="004D1073"/>
    <w:rsid w:val="004D13A7"/>
    <w:rsid w:val="004D1EE6"/>
    <w:rsid w:val="004D1F5B"/>
    <w:rsid w:val="004D238B"/>
    <w:rsid w:val="004D325D"/>
    <w:rsid w:val="004D32C5"/>
    <w:rsid w:val="004D33A4"/>
    <w:rsid w:val="004D39A3"/>
    <w:rsid w:val="004D7034"/>
    <w:rsid w:val="004D7C0E"/>
    <w:rsid w:val="004E06BE"/>
    <w:rsid w:val="004E0A86"/>
    <w:rsid w:val="004E3A45"/>
    <w:rsid w:val="004E3B7D"/>
    <w:rsid w:val="004E3E3E"/>
    <w:rsid w:val="004E4863"/>
    <w:rsid w:val="004E5219"/>
    <w:rsid w:val="004E5753"/>
    <w:rsid w:val="004E5FAF"/>
    <w:rsid w:val="004E64DC"/>
    <w:rsid w:val="004E6D1F"/>
    <w:rsid w:val="004E7DA7"/>
    <w:rsid w:val="004F10CA"/>
    <w:rsid w:val="004F2756"/>
    <w:rsid w:val="004F2CC0"/>
    <w:rsid w:val="004F4675"/>
    <w:rsid w:val="004F557E"/>
    <w:rsid w:val="004F5BE1"/>
    <w:rsid w:val="004F6083"/>
    <w:rsid w:val="004F68C9"/>
    <w:rsid w:val="004F7A02"/>
    <w:rsid w:val="00501570"/>
    <w:rsid w:val="0050160F"/>
    <w:rsid w:val="005017DA"/>
    <w:rsid w:val="00501E2B"/>
    <w:rsid w:val="00502096"/>
    <w:rsid w:val="00502F36"/>
    <w:rsid w:val="00503039"/>
    <w:rsid w:val="0050305F"/>
    <w:rsid w:val="00503485"/>
    <w:rsid w:val="0050411A"/>
    <w:rsid w:val="0050619E"/>
    <w:rsid w:val="00506211"/>
    <w:rsid w:val="005069E2"/>
    <w:rsid w:val="00506B0D"/>
    <w:rsid w:val="00506BCB"/>
    <w:rsid w:val="005075B2"/>
    <w:rsid w:val="0051029C"/>
    <w:rsid w:val="00510897"/>
    <w:rsid w:val="005115CF"/>
    <w:rsid w:val="0051180A"/>
    <w:rsid w:val="005119F4"/>
    <w:rsid w:val="0051276D"/>
    <w:rsid w:val="005138CE"/>
    <w:rsid w:val="005146EB"/>
    <w:rsid w:val="00515031"/>
    <w:rsid w:val="005153FD"/>
    <w:rsid w:val="005163C2"/>
    <w:rsid w:val="00516E2D"/>
    <w:rsid w:val="00517072"/>
    <w:rsid w:val="0052049B"/>
    <w:rsid w:val="005214BE"/>
    <w:rsid w:val="005219AA"/>
    <w:rsid w:val="00521F4D"/>
    <w:rsid w:val="00522736"/>
    <w:rsid w:val="0052387B"/>
    <w:rsid w:val="00524F27"/>
    <w:rsid w:val="005254B1"/>
    <w:rsid w:val="00525585"/>
    <w:rsid w:val="00525BAC"/>
    <w:rsid w:val="0052657B"/>
    <w:rsid w:val="005305A8"/>
    <w:rsid w:val="005309BB"/>
    <w:rsid w:val="005339E6"/>
    <w:rsid w:val="00534869"/>
    <w:rsid w:val="00534F6A"/>
    <w:rsid w:val="005361FB"/>
    <w:rsid w:val="0053653D"/>
    <w:rsid w:val="005365F2"/>
    <w:rsid w:val="0053670C"/>
    <w:rsid w:val="00536935"/>
    <w:rsid w:val="005371D2"/>
    <w:rsid w:val="00537528"/>
    <w:rsid w:val="00537F06"/>
    <w:rsid w:val="00541598"/>
    <w:rsid w:val="0054179E"/>
    <w:rsid w:val="00541A00"/>
    <w:rsid w:val="005429BE"/>
    <w:rsid w:val="00542ED7"/>
    <w:rsid w:val="00543005"/>
    <w:rsid w:val="00544B8F"/>
    <w:rsid w:val="005456D5"/>
    <w:rsid w:val="00545A04"/>
    <w:rsid w:val="00545A76"/>
    <w:rsid w:val="0054603A"/>
    <w:rsid w:val="00546957"/>
    <w:rsid w:val="00547409"/>
    <w:rsid w:val="0054755B"/>
    <w:rsid w:val="005506C7"/>
    <w:rsid w:val="00550E4D"/>
    <w:rsid w:val="005514AA"/>
    <w:rsid w:val="00551CB5"/>
    <w:rsid w:val="00553234"/>
    <w:rsid w:val="00553342"/>
    <w:rsid w:val="00553E9D"/>
    <w:rsid w:val="0055402E"/>
    <w:rsid w:val="005543B0"/>
    <w:rsid w:val="0055689F"/>
    <w:rsid w:val="00560225"/>
    <w:rsid w:val="00561349"/>
    <w:rsid w:val="005618C7"/>
    <w:rsid w:val="00562405"/>
    <w:rsid w:val="00562AF2"/>
    <w:rsid w:val="00565744"/>
    <w:rsid w:val="005657FC"/>
    <w:rsid w:val="00567054"/>
    <w:rsid w:val="005672C5"/>
    <w:rsid w:val="00567A4F"/>
    <w:rsid w:val="00567A9A"/>
    <w:rsid w:val="00570FEC"/>
    <w:rsid w:val="00571A8C"/>
    <w:rsid w:val="00571F06"/>
    <w:rsid w:val="00573328"/>
    <w:rsid w:val="0057377D"/>
    <w:rsid w:val="0057384A"/>
    <w:rsid w:val="00575E08"/>
    <w:rsid w:val="00576C2B"/>
    <w:rsid w:val="005824B8"/>
    <w:rsid w:val="00585E04"/>
    <w:rsid w:val="00586634"/>
    <w:rsid w:val="00586698"/>
    <w:rsid w:val="005910DD"/>
    <w:rsid w:val="00591846"/>
    <w:rsid w:val="00591B91"/>
    <w:rsid w:val="00591DDA"/>
    <w:rsid w:val="00593D18"/>
    <w:rsid w:val="005940C1"/>
    <w:rsid w:val="00594375"/>
    <w:rsid w:val="00594AC6"/>
    <w:rsid w:val="0059566C"/>
    <w:rsid w:val="0059585E"/>
    <w:rsid w:val="00596671"/>
    <w:rsid w:val="00597FD2"/>
    <w:rsid w:val="005A0418"/>
    <w:rsid w:val="005A0DF5"/>
    <w:rsid w:val="005A1385"/>
    <w:rsid w:val="005A2661"/>
    <w:rsid w:val="005A3156"/>
    <w:rsid w:val="005A3AB2"/>
    <w:rsid w:val="005A53DF"/>
    <w:rsid w:val="005A60EB"/>
    <w:rsid w:val="005A6185"/>
    <w:rsid w:val="005B0334"/>
    <w:rsid w:val="005B052E"/>
    <w:rsid w:val="005B0DF2"/>
    <w:rsid w:val="005B220B"/>
    <w:rsid w:val="005B2545"/>
    <w:rsid w:val="005B29E3"/>
    <w:rsid w:val="005B2E19"/>
    <w:rsid w:val="005B3D8E"/>
    <w:rsid w:val="005B3D9D"/>
    <w:rsid w:val="005B4567"/>
    <w:rsid w:val="005B5375"/>
    <w:rsid w:val="005B5B0C"/>
    <w:rsid w:val="005B64F7"/>
    <w:rsid w:val="005B66D2"/>
    <w:rsid w:val="005B67EF"/>
    <w:rsid w:val="005B7032"/>
    <w:rsid w:val="005B7507"/>
    <w:rsid w:val="005B75C1"/>
    <w:rsid w:val="005B7842"/>
    <w:rsid w:val="005C00A1"/>
    <w:rsid w:val="005C1AC7"/>
    <w:rsid w:val="005C1FF0"/>
    <w:rsid w:val="005C20A4"/>
    <w:rsid w:val="005C2356"/>
    <w:rsid w:val="005C2ABF"/>
    <w:rsid w:val="005C4A08"/>
    <w:rsid w:val="005C4B1B"/>
    <w:rsid w:val="005C58D4"/>
    <w:rsid w:val="005C778A"/>
    <w:rsid w:val="005D00B8"/>
    <w:rsid w:val="005D014F"/>
    <w:rsid w:val="005D15A6"/>
    <w:rsid w:val="005D57F1"/>
    <w:rsid w:val="005D5FC6"/>
    <w:rsid w:val="005D67D5"/>
    <w:rsid w:val="005D680C"/>
    <w:rsid w:val="005D6847"/>
    <w:rsid w:val="005E06D3"/>
    <w:rsid w:val="005E17B3"/>
    <w:rsid w:val="005E27C0"/>
    <w:rsid w:val="005E2BED"/>
    <w:rsid w:val="005E4B6D"/>
    <w:rsid w:val="005E4F1C"/>
    <w:rsid w:val="005E5423"/>
    <w:rsid w:val="005E5675"/>
    <w:rsid w:val="005E67D0"/>
    <w:rsid w:val="005E7B04"/>
    <w:rsid w:val="005F05D7"/>
    <w:rsid w:val="005F05DE"/>
    <w:rsid w:val="005F075B"/>
    <w:rsid w:val="005F097D"/>
    <w:rsid w:val="005F1004"/>
    <w:rsid w:val="005F1FAE"/>
    <w:rsid w:val="005F2D3F"/>
    <w:rsid w:val="005F42AD"/>
    <w:rsid w:val="005F44F6"/>
    <w:rsid w:val="005F44FC"/>
    <w:rsid w:val="005F4E40"/>
    <w:rsid w:val="005F50A5"/>
    <w:rsid w:val="005F56A6"/>
    <w:rsid w:val="005F6041"/>
    <w:rsid w:val="005F62CA"/>
    <w:rsid w:val="005F6851"/>
    <w:rsid w:val="005F7E99"/>
    <w:rsid w:val="00600647"/>
    <w:rsid w:val="00601081"/>
    <w:rsid w:val="00601212"/>
    <w:rsid w:val="006012C6"/>
    <w:rsid w:val="00601A95"/>
    <w:rsid w:val="006020FD"/>
    <w:rsid w:val="00602682"/>
    <w:rsid w:val="0060286C"/>
    <w:rsid w:val="00603239"/>
    <w:rsid w:val="0060473D"/>
    <w:rsid w:val="00604E87"/>
    <w:rsid w:val="006053DC"/>
    <w:rsid w:val="006057BD"/>
    <w:rsid w:val="00607A61"/>
    <w:rsid w:val="00607C96"/>
    <w:rsid w:val="00610804"/>
    <w:rsid w:val="00612482"/>
    <w:rsid w:val="006127D4"/>
    <w:rsid w:val="00612D7C"/>
    <w:rsid w:val="00613149"/>
    <w:rsid w:val="00613C4D"/>
    <w:rsid w:val="00614547"/>
    <w:rsid w:val="00614D4B"/>
    <w:rsid w:val="00615525"/>
    <w:rsid w:val="00616DFB"/>
    <w:rsid w:val="00617014"/>
    <w:rsid w:val="00617504"/>
    <w:rsid w:val="00617630"/>
    <w:rsid w:val="00617A6F"/>
    <w:rsid w:val="00617B27"/>
    <w:rsid w:val="00620346"/>
    <w:rsid w:val="0062074A"/>
    <w:rsid w:val="00621114"/>
    <w:rsid w:val="00621171"/>
    <w:rsid w:val="00621B01"/>
    <w:rsid w:val="00622516"/>
    <w:rsid w:val="00622A27"/>
    <w:rsid w:val="00622C68"/>
    <w:rsid w:val="00623125"/>
    <w:rsid w:val="0062321A"/>
    <w:rsid w:val="0062330C"/>
    <w:rsid w:val="006241EE"/>
    <w:rsid w:val="00624437"/>
    <w:rsid w:val="00626CB7"/>
    <w:rsid w:val="00626F9F"/>
    <w:rsid w:val="00627ACD"/>
    <w:rsid w:val="00630383"/>
    <w:rsid w:val="006308BC"/>
    <w:rsid w:val="00630B29"/>
    <w:rsid w:val="00633DA7"/>
    <w:rsid w:val="00635291"/>
    <w:rsid w:val="006357BD"/>
    <w:rsid w:val="00636BB2"/>
    <w:rsid w:val="006406AF"/>
    <w:rsid w:val="006408DC"/>
    <w:rsid w:val="006413AD"/>
    <w:rsid w:val="006418AE"/>
    <w:rsid w:val="00642412"/>
    <w:rsid w:val="00642701"/>
    <w:rsid w:val="00643373"/>
    <w:rsid w:val="00643388"/>
    <w:rsid w:val="00643A7A"/>
    <w:rsid w:val="0064412D"/>
    <w:rsid w:val="00644FE4"/>
    <w:rsid w:val="0064545A"/>
    <w:rsid w:val="006459C0"/>
    <w:rsid w:val="00645ADA"/>
    <w:rsid w:val="00646CE6"/>
    <w:rsid w:val="00646F8A"/>
    <w:rsid w:val="006479E2"/>
    <w:rsid w:val="00647A5E"/>
    <w:rsid w:val="006503F8"/>
    <w:rsid w:val="00650BFB"/>
    <w:rsid w:val="00650D0F"/>
    <w:rsid w:val="00651856"/>
    <w:rsid w:val="006521E7"/>
    <w:rsid w:val="00652C4B"/>
    <w:rsid w:val="00652C98"/>
    <w:rsid w:val="00653607"/>
    <w:rsid w:val="00653FD4"/>
    <w:rsid w:val="00655724"/>
    <w:rsid w:val="0065579F"/>
    <w:rsid w:val="006569D2"/>
    <w:rsid w:val="00656F8E"/>
    <w:rsid w:val="00660910"/>
    <w:rsid w:val="00661810"/>
    <w:rsid w:val="006631E5"/>
    <w:rsid w:val="00665721"/>
    <w:rsid w:val="00667196"/>
    <w:rsid w:val="00670351"/>
    <w:rsid w:val="006706AA"/>
    <w:rsid w:val="006718B7"/>
    <w:rsid w:val="006730FB"/>
    <w:rsid w:val="00673154"/>
    <w:rsid w:val="00673EC8"/>
    <w:rsid w:val="006746B2"/>
    <w:rsid w:val="00674A96"/>
    <w:rsid w:val="0067540D"/>
    <w:rsid w:val="00675EC7"/>
    <w:rsid w:val="00676131"/>
    <w:rsid w:val="00677BBD"/>
    <w:rsid w:val="00680F82"/>
    <w:rsid w:val="00682ED3"/>
    <w:rsid w:val="0068365D"/>
    <w:rsid w:val="00684022"/>
    <w:rsid w:val="0068430C"/>
    <w:rsid w:val="00684B50"/>
    <w:rsid w:val="00685237"/>
    <w:rsid w:val="00685541"/>
    <w:rsid w:val="006879E7"/>
    <w:rsid w:val="00690054"/>
    <w:rsid w:val="0069085A"/>
    <w:rsid w:val="00690BB8"/>
    <w:rsid w:val="00690D3F"/>
    <w:rsid w:val="006911FB"/>
    <w:rsid w:val="0069144C"/>
    <w:rsid w:val="0069161A"/>
    <w:rsid w:val="0069189C"/>
    <w:rsid w:val="00691E28"/>
    <w:rsid w:val="00694740"/>
    <w:rsid w:val="006954BD"/>
    <w:rsid w:val="00697138"/>
    <w:rsid w:val="0069757C"/>
    <w:rsid w:val="006978B2"/>
    <w:rsid w:val="00697DD7"/>
    <w:rsid w:val="006A187D"/>
    <w:rsid w:val="006A1D82"/>
    <w:rsid w:val="006A1EFA"/>
    <w:rsid w:val="006A247E"/>
    <w:rsid w:val="006A2689"/>
    <w:rsid w:val="006A451F"/>
    <w:rsid w:val="006A4D7D"/>
    <w:rsid w:val="006A575A"/>
    <w:rsid w:val="006A60AE"/>
    <w:rsid w:val="006A63F2"/>
    <w:rsid w:val="006A65E1"/>
    <w:rsid w:val="006A67C2"/>
    <w:rsid w:val="006A6A31"/>
    <w:rsid w:val="006A7494"/>
    <w:rsid w:val="006B091B"/>
    <w:rsid w:val="006B0BCD"/>
    <w:rsid w:val="006B0C03"/>
    <w:rsid w:val="006B0CBE"/>
    <w:rsid w:val="006B0D2B"/>
    <w:rsid w:val="006B1969"/>
    <w:rsid w:val="006B2338"/>
    <w:rsid w:val="006B2F1E"/>
    <w:rsid w:val="006B3A67"/>
    <w:rsid w:val="006B3DD7"/>
    <w:rsid w:val="006B48F1"/>
    <w:rsid w:val="006B609B"/>
    <w:rsid w:val="006B6512"/>
    <w:rsid w:val="006B6F57"/>
    <w:rsid w:val="006B75A6"/>
    <w:rsid w:val="006C1FA4"/>
    <w:rsid w:val="006C20D8"/>
    <w:rsid w:val="006C23E4"/>
    <w:rsid w:val="006C2D21"/>
    <w:rsid w:val="006C426B"/>
    <w:rsid w:val="006C60A2"/>
    <w:rsid w:val="006C6193"/>
    <w:rsid w:val="006C6FCD"/>
    <w:rsid w:val="006C76A2"/>
    <w:rsid w:val="006D0533"/>
    <w:rsid w:val="006D1E7B"/>
    <w:rsid w:val="006D308A"/>
    <w:rsid w:val="006D4067"/>
    <w:rsid w:val="006D436D"/>
    <w:rsid w:val="006D4742"/>
    <w:rsid w:val="006D5430"/>
    <w:rsid w:val="006D614B"/>
    <w:rsid w:val="006D63EF"/>
    <w:rsid w:val="006D7C19"/>
    <w:rsid w:val="006D7CA8"/>
    <w:rsid w:val="006D7DC0"/>
    <w:rsid w:val="006E0220"/>
    <w:rsid w:val="006E0863"/>
    <w:rsid w:val="006E1867"/>
    <w:rsid w:val="006E1CB0"/>
    <w:rsid w:val="006E2FE4"/>
    <w:rsid w:val="006E36C6"/>
    <w:rsid w:val="006E390B"/>
    <w:rsid w:val="006E3B73"/>
    <w:rsid w:val="006E3C53"/>
    <w:rsid w:val="006E3C66"/>
    <w:rsid w:val="006E45CF"/>
    <w:rsid w:val="006E5517"/>
    <w:rsid w:val="006E5E2F"/>
    <w:rsid w:val="006E635E"/>
    <w:rsid w:val="006E6735"/>
    <w:rsid w:val="006E7570"/>
    <w:rsid w:val="006F16DA"/>
    <w:rsid w:val="006F2252"/>
    <w:rsid w:val="006F2392"/>
    <w:rsid w:val="006F259F"/>
    <w:rsid w:val="006F3C01"/>
    <w:rsid w:val="006F3D72"/>
    <w:rsid w:val="006F3E5D"/>
    <w:rsid w:val="006F3FB1"/>
    <w:rsid w:val="006F455C"/>
    <w:rsid w:val="006F4B94"/>
    <w:rsid w:val="006F511B"/>
    <w:rsid w:val="006F5EC6"/>
    <w:rsid w:val="006F6130"/>
    <w:rsid w:val="006F6C14"/>
    <w:rsid w:val="006F6CFF"/>
    <w:rsid w:val="006F6EB8"/>
    <w:rsid w:val="006F72DD"/>
    <w:rsid w:val="006F7F2A"/>
    <w:rsid w:val="007001AD"/>
    <w:rsid w:val="00700415"/>
    <w:rsid w:val="007004DA"/>
    <w:rsid w:val="00701C87"/>
    <w:rsid w:val="00702603"/>
    <w:rsid w:val="0070292E"/>
    <w:rsid w:val="0070393B"/>
    <w:rsid w:val="007040C7"/>
    <w:rsid w:val="007042B4"/>
    <w:rsid w:val="00704BC7"/>
    <w:rsid w:val="007051AF"/>
    <w:rsid w:val="007053D9"/>
    <w:rsid w:val="00705FA1"/>
    <w:rsid w:val="00706D3C"/>
    <w:rsid w:val="0070714D"/>
    <w:rsid w:val="0070743D"/>
    <w:rsid w:val="00707E83"/>
    <w:rsid w:val="00711E45"/>
    <w:rsid w:val="007131D1"/>
    <w:rsid w:val="0071582C"/>
    <w:rsid w:val="007165B5"/>
    <w:rsid w:val="007165BE"/>
    <w:rsid w:val="007200FA"/>
    <w:rsid w:val="00722AE4"/>
    <w:rsid w:val="00723530"/>
    <w:rsid w:val="0072418A"/>
    <w:rsid w:val="00724690"/>
    <w:rsid w:val="00725CC4"/>
    <w:rsid w:val="00725F16"/>
    <w:rsid w:val="00726958"/>
    <w:rsid w:val="00727B28"/>
    <w:rsid w:val="00727D4D"/>
    <w:rsid w:val="00731322"/>
    <w:rsid w:val="00731D62"/>
    <w:rsid w:val="00731E30"/>
    <w:rsid w:val="00731EBF"/>
    <w:rsid w:val="00731EFE"/>
    <w:rsid w:val="00733C76"/>
    <w:rsid w:val="00733DEC"/>
    <w:rsid w:val="00734156"/>
    <w:rsid w:val="0073571F"/>
    <w:rsid w:val="00736826"/>
    <w:rsid w:val="00736CDD"/>
    <w:rsid w:val="00736FEF"/>
    <w:rsid w:val="00737516"/>
    <w:rsid w:val="00740063"/>
    <w:rsid w:val="0074088F"/>
    <w:rsid w:val="00741230"/>
    <w:rsid w:val="00742659"/>
    <w:rsid w:val="00742908"/>
    <w:rsid w:val="00742F81"/>
    <w:rsid w:val="0074310F"/>
    <w:rsid w:val="007454CA"/>
    <w:rsid w:val="00745C1D"/>
    <w:rsid w:val="00745CD5"/>
    <w:rsid w:val="00746271"/>
    <w:rsid w:val="00746589"/>
    <w:rsid w:val="00746CAB"/>
    <w:rsid w:val="00747551"/>
    <w:rsid w:val="00747965"/>
    <w:rsid w:val="007517C3"/>
    <w:rsid w:val="00751F23"/>
    <w:rsid w:val="00751F25"/>
    <w:rsid w:val="0075278C"/>
    <w:rsid w:val="00752B1F"/>
    <w:rsid w:val="00752C9E"/>
    <w:rsid w:val="00754061"/>
    <w:rsid w:val="007541E9"/>
    <w:rsid w:val="00755A34"/>
    <w:rsid w:val="007565E1"/>
    <w:rsid w:val="00757158"/>
    <w:rsid w:val="007573D2"/>
    <w:rsid w:val="007577AC"/>
    <w:rsid w:val="007579E6"/>
    <w:rsid w:val="00760C49"/>
    <w:rsid w:val="007612B8"/>
    <w:rsid w:val="00761C8C"/>
    <w:rsid w:val="007626A2"/>
    <w:rsid w:val="00763857"/>
    <w:rsid w:val="007651F0"/>
    <w:rsid w:val="00765D32"/>
    <w:rsid w:val="00766F11"/>
    <w:rsid w:val="00767BCB"/>
    <w:rsid w:val="007705A1"/>
    <w:rsid w:val="00770F43"/>
    <w:rsid w:val="00771468"/>
    <w:rsid w:val="007719AC"/>
    <w:rsid w:val="00772B76"/>
    <w:rsid w:val="00773099"/>
    <w:rsid w:val="00773686"/>
    <w:rsid w:val="00775B93"/>
    <w:rsid w:val="0077606C"/>
    <w:rsid w:val="007766F6"/>
    <w:rsid w:val="00776A65"/>
    <w:rsid w:val="00776AD0"/>
    <w:rsid w:val="00776F5E"/>
    <w:rsid w:val="007774DA"/>
    <w:rsid w:val="00780552"/>
    <w:rsid w:val="00780871"/>
    <w:rsid w:val="0078131F"/>
    <w:rsid w:val="007841C6"/>
    <w:rsid w:val="0078603B"/>
    <w:rsid w:val="0078657A"/>
    <w:rsid w:val="00786C73"/>
    <w:rsid w:val="00786DD7"/>
    <w:rsid w:val="00787A57"/>
    <w:rsid w:val="00787B7D"/>
    <w:rsid w:val="00787D57"/>
    <w:rsid w:val="00787FA4"/>
    <w:rsid w:val="00790361"/>
    <w:rsid w:val="00790441"/>
    <w:rsid w:val="0079151F"/>
    <w:rsid w:val="00791D1D"/>
    <w:rsid w:val="00792237"/>
    <w:rsid w:val="00792A3E"/>
    <w:rsid w:val="00792D48"/>
    <w:rsid w:val="00793203"/>
    <w:rsid w:val="007933D2"/>
    <w:rsid w:val="007938C0"/>
    <w:rsid w:val="00793B50"/>
    <w:rsid w:val="00794677"/>
    <w:rsid w:val="007949AF"/>
    <w:rsid w:val="0079563E"/>
    <w:rsid w:val="00795931"/>
    <w:rsid w:val="00796A2A"/>
    <w:rsid w:val="00796F1A"/>
    <w:rsid w:val="007970D5"/>
    <w:rsid w:val="0079717C"/>
    <w:rsid w:val="007971D6"/>
    <w:rsid w:val="007975CB"/>
    <w:rsid w:val="007A0277"/>
    <w:rsid w:val="007A053E"/>
    <w:rsid w:val="007A2A69"/>
    <w:rsid w:val="007A3AD3"/>
    <w:rsid w:val="007A664B"/>
    <w:rsid w:val="007A6821"/>
    <w:rsid w:val="007A696E"/>
    <w:rsid w:val="007A7D67"/>
    <w:rsid w:val="007B055F"/>
    <w:rsid w:val="007B0BAC"/>
    <w:rsid w:val="007B32EB"/>
    <w:rsid w:val="007B3423"/>
    <w:rsid w:val="007B3EE9"/>
    <w:rsid w:val="007B4B41"/>
    <w:rsid w:val="007B5040"/>
    <w:rsid w:val="007B6028"/>
    <w:rsid w:val="007B653E"/>
    <w:rsid w:val="007B6ED2"/>
    <w:rsid w:val="007B7158"/>
    <w:rsid w:val="007B7B4A"/>
    <w:rsid w:val="007C0BA7"/>
    <w:rsid w:val="007C33E4"/>
    <w:rsid w:val="007C3A3B"/>
    <w:rsid w:val="007C4001"/>
    <w:rsid w:val="007C4020"/>
    <w:rsid w:val="007C4087"/>
    <w:rsid w:val="007C409A"/>
    <w:rsid w:val="007C41B3"/>
    <w:rsid w:val="007C44F4"/>
    <w:rsid w:val="007C6CEC"/>
    <w:rsid w:val="007C6D72"/>
    <w:rsid w:val="007C74D0"/>
    <w:rsid w:val="007D1324"/>
    <w:rsid w:val="007D1769"/>
    <w:rsid w:val="007D2587"/>
    <w:rsid w:val="007D36F2"/>
    <w:rsid w:val="007D405E"/>
    <w:rsid w:val="007D4D85"/>
    <w:rsid w:val="007D5695"/>
    <w:rsid w:val="007D59EE"/>
    <w:rsid w:val="007D5A25"/>
    <w:rsid w:val="007E014C"/>
    <w:rsid w:val="007E0813"/>
    <w:rsid w:val="007E0BC6"/>
    <w:rsid w:val="007E0F24"/>
    <w:rsid w:val="007E14CD"/>
    <w:rsid w:val="007E17B1"/>
    <w:rsid w:val="007E27C0"/>
    <w:rsid w:val="007E2BFA"/>
    <w:rsid w:val="007E2EFD"/>
    <w:rsid w:val="007E417F"/>
    <w:rsid w:val="007E4716"/>
    <w:rsid w:val="007E5941"/>
    <w:rsid w:val="007E6244"/>
    <w:rsid w:val="007E6E32"/>
    <w:rsid w:val="007E771D"/>
    <w:rsid w:val="007F01C9"/>
    <w:rsid w:val="007F11E8"/>
    <w:rsid w:val="007F15D3"/>
    <w:rsid w:val="007F1AD0"/>
    <w:rsid w:val="007F25ED"/>
    <w:rsid w:val="007F31F1"/>
    <w:rsid w:val="007F348A"/>
    <w:rsid w:val="007F3DA7"/>
    <w:rsid w:val="007F4203"/>
    <w:rsid w:val="007F4E3A"/>
    <w:rsid w:val="007F502E"/>
    <w:rsid w:val="007F5891"/>
    <w:rsid w:val="007F65F6"/>
    <w:rsid w:val="007F6A42"/>
    <w:rsid w:val="0080049C"/>
    <w:rsid w:val="008013CA"/>
    <w:rsid w:val="00802FB3"/>
    <w:rsid w:val="008032AF"/>
    <w:rsid w:val="008056CF"/>
    <w:rsid w:val="00806063"/>
    <w:rsid w:val="008066C8"/>
    <w:rsid w:val="00806C7C"/>
    <w:rsid w:val="00806EC6"/>
    <w:rsid w:val="0080728E"/>
    <w:rsid w:val="00807E4C"/>
    <w:rsid w:val="008115B4"/>
    <w:rsid w:val="00811A11"/>
    <w:rsid w:val="00812603"/>
    <w:rsid w:val="00813E78"/>
    <w:rsid w:val="0081405E"/>
    <w:rsid w:val="00814945"/>
    <w:rsid w:val="00814985"/>
    <w:rsid w:val="008160BF"/>
    <w:rsid w:val="00816F96"/>
    <w:rsid w:val="008170EC"/>
    <w:rsid w:val="008175D4"/>
    <w:rsid w:val="00823AF8"/>
    <w:rsid w:val="00824E37"/>
    <w:rsid w:val="00824F00"/>
    <w:rsid w:val="00825004"/>
    <w:rsid w:val="00825BB0"/>
    <w:rsid w:val="00825D20"/>
    <w:rsid w:val="00826450"/>
    <w:rsid w:val="008267CB"/>
    <w:rsid w:val="00827512"/>
    <w:rsid w:val="00827DB0"/>
    <w:rsid w:val="00831EF0"/>
    <w:rsid w:val="00832285"/>
    <w:rsid w:val="008334C6"/>
    <w:rsid w:val="008341C0"/>
    <w:rsid w:val="008343B2"/>
    <w:rsid w:val="00834992"/>
    <w:rsid w:val="00834EA9"/>
    <w:rsid w:val="00835069"/>
    <w:rsid w:val="00835356"/>
    <w:rsid w:val="008360E6"/>
    <w:rsid w:val="00836D5A"/>
    <w:rsid w:val="0083795A"/>
    <w:rsid w:val="00837C2E"/>
    <w:rsid w:val="00837C9F"/>
    <w:rsid w:val="00842680"/>
    <w:rsid w:val="00842AA3"/>
    <w:rsid w:val="00843379"/>
    <w:rsid w:val="008436F0"/>
    <w:rsid w:val="00843DAA"/>
    <w:rsid w:val="00843F40"/>
    <w:rsid w:val="00845DB8"/>
    <w:rsid w:val="00845E4F"/>
    <w:rsid w:val="00846BE0"/>
    <w:rsid w:val="008470CC"/>
    <w:rsid w:val="008505B6"/>
    <w:rsid w:val="00850AD1"/>
    <w:rsid w:val="00851917"/>
    <w:rsid w:val="00851A3E"/>
    <w:rsid w:val="00851C79"/>
    <w:rsid w:val="00852259"/>
    <w:rsid w:val="0085327E"/>
    <w:rsid w:val="00853419"/>
    <w:rsid w:val="008534F4"/>
    <w:rsid w:val="00853B6F"/>
    <w:rsid w:val="00854303"/>
    <w:rsid w:val="008543D3"/>
    <w:rsid w:val="00855AA3"/>
    <w:rsid w:val="00855BD4"/>
    <w:rsid w:val="00855CBD"/>
    <w:rsid w:val="00856EF3"/>
    <w:rsid w:val="00856F99"/>
    <w:rsid w:val="008609B3"/>
    <w:rsid w:val="00860FE6"/>
    <w:rsid w:val="0086246F"/>
    <w:rsid w:val="0086285E"/>
    <w:rsid w:val="00863828"/>
    <w:rsid w:val="008638E7"/>
    <w:rsid w:val="00864140"/>
    <w:rsid w:val="00864D17"/>
    <w:rsid w:val="00865C44"/>
    <w:rsid w:val="00866673"/>
    <w:rsid w:val="0086690D"/>
    <w:rsid w:val="008702BF"/>
    <w:rsid w:val="008711B4"/>
    <w:rsid w:val="00871825"/>
    <w:rsid w:val="008719DB"/>
    <w:rsid w:val="00872250"/>
    <w:rsid w:val="008726D7"/>
    <w:rsid w:val="00873167"/>
    <w:rsid w:val="008731B8"/>
    <w:rsid w:val="00873D16"/>
    <w:rsid w:val="0087464F"/>
    <w:rsid w:val="00874B97"/>
    <w:rsid w:val="0087595A"/>
    <w:rsid w:val="00875968"/>
    <w:rsid w:val="008768D2"/>
    <w:rsid w:val="00880C62"/>
    <w:rsid w:val="00880CD0"/>
    <w:rsid w:val="00880F6C"/>
    <w:rsid w:val="00883767"/>
    <w:rsid w:val="00883926"/>
    <w:rsid w:val="00884F40"/>
    <w:rsid w:val="008855E2"/>
    <w:rsid w:val="00885E69"/>
    <w:rsid w:val="00886047"/>
    <w:rsid w:val="008864F4"/>
    <w:rsid w:val="00886521"/>
    <w:rsid w:val="00887800"/>
    <w:rsid w:val="00887B4E"/>
    <w:rsid w:val="00887F76"/>
    <w:rsid w:val="008912F6"/>
    <w:rsid w:val="0089178A"/>
    <w:rsid w:val="00891A92"/>
    <w:rsid w:val="00891E7C"/>
    <w:rsid w:val="00891E8C"/>
    <w:rsid w:val="008937A3"/>
    <w:rsid w:val="00893C8B"/>
    <w:rsid w:val="00893F28"/>
    <w:rsid w:val="008941D9"/>
    <w:rsid w:val="00894C44"/>
    <w:rsid w:val="00894D8B"/>
    <w:rsid w:val="0089509A"/>
    <w:rsid w:val="00896FB8"/>
    <w:rsid w:val="00897E94"/>
    <w:rsid w:val="00897FAC"/>
    <w:rsid w:val="008A0087"/>
    <w:rsid w:val="008A0162"/>
    <w:rsid w:val="008A1BDC"/>
    <w:rsid w:val="008A23C9"/>
    <w:rsid w:val="008A271F"/>
    <w:rsid w:val="008A4FE1"/>
    <w:rsid w:val="008A5246"/>
    <w:rsid w:val="008A5923"/>
    <w:rsid w:val="008A5B55"/>
    <w:rsid w:val="008A5C7C"/>
    <w:rsid w:val="008A5E28"/>
    <w:rsid w:val="008A6F40"/>
    <w:rsid w:val="008A7884"/>
    <w:rsid w:val="008B0715"/>
    <w:rsid w:val="008B08A1"/>
    <w:rsid w:val="008B0FDB"/>
    <w:rsid w:val="008B2AF7"/>
    <w:rsid w:val="008B302A"/>
    <w:rsid w:val="008B4198"/>
    <w:rsid w:val="008B4609"/>
    <w:rsid w:val="008B46D7"/>
    <w:rsid w:val="008B69F3"/>
    <w:rsid w:val="008B725C"/>
    <w:rsid w:val="008C1045"/>
    <w:rsid w:val="008C1D6D"/>
    <w:rsid w:val="008C21EB"/>
    <w:rsid w:val="008C2BB9"/>
    <w:rsid w:val="008C3EFD"/>
    <w:rsid w:val="008C3F98"/>
    <w:rsid w:val="008C402A"/>
    <w:rsid w:val="008C4684"/>
    <w:rsid w:val="008C56E2"/>
    <w:rsid w:val="008C594A"/>
    <w:rsid w:val="008C5B29"/>
    <w:rsid w:val="008C5C15"/>
    <w:rsid w:val="008D1D48"/>
    <w:rsid w:val="008D1DAC"/>
    <w:rsid w:val="008D23AF"/>
    <w:rsid w:val="008D3729"/>
    <w:rsid w:val="008D3A05"/>
    <w:rsid w:val="008D3E0C"/>
    <w:rsid w:val="008D4234"/>
    <w:rsid w:val="008D4296"/>
    <w:rsid w:val="008D4A56"/>
    <w:rsid w:val="008D681A"/>
    <w:rsid w:val="008D6B1A"/>
    <w:rsid w:val="008D6D38"/>
    <w:rsid w:val="008E04EC"/>
    <w:rsid w:val="008E0617"/>
    <w:rsid w:val="008E0985"/>
    <w:rsid w:val="008E16DE"/>
    <w:rsid w:val="008E17B2"/>
    <w:rsid w:val="008E17D5"/>
    <w:rsid w:val="008E19A0"/>
    <w:rsid w:val="008E1C51"/>
    <w:rsid w:val="008E24FF"/>
    <w:rsid w:val="008E41F4"/>
    <w:rsid w:val="008E4AB6"/>
    <w:rsid w:val="008E4BCE"/>
    <w:rsid w:val="008E5B71"/>
    <w:rsid w:val="008E5E80"/>
    <w:rsid w:val="008E705E"/>
    <w:rsid w:val="008E74B4"/>
    <w:rsid w:val="008F196B"/>
    <w:rsid w:val="008F2453"/>
    <w:rsid w:val="008F34E9"/>
    <w:rsid w:val="008F350F"/>
    <w:rsid w:val="008F4502"/>
    <w:rsid w:val="008F45D4"/>
    <w:rsid w:val="008F662A"/>
    <w:rsid w:val="00900370"/>
    <w:rsid w:val="00900911"/>
    <w:rsid w:val="00901680"/>
    <w:rsid w:val="00902833"/>
    <w:rsid w:val="009039E2"/>
    <w:rsid w:val="00904458"/>
    <w:rsid w:val="0090762D"/>
    <w:rsid w:val="009102E2"/>
    <w:rsid w:val="009107DE"/>
    <w:rsid w:val="0091196A"/>
    <w:rsid w:val="00911DC9"/>
    <w:rsid w:val="009123FF"/>
    <w:rsid w:val="00912D58"/>
    <w:rsid w:val="0091563F"/>
    <w:rsid w:val="00915BE3"/>
    <w:rsid w:val="009164CD"/>
    <w:rsid w:val="00916C40"/>
    <w:rsid w:val="00917271"/>
    <w:rsid w:val="0091740C"/>
    <w:rsid w:val="00917F3D"/>
    <w:rsid w:val="00922A9F"/>
    <w:rsid w:val="009230F4"/>
    <w:rsid w:val="009233DD"/>
    <w:rsid w:val="009233F9"/>
    <w:rsid w:val="00925478"/>
    <w:rsid w:val="00925A8F"/>
    <w:rsid w:val="00925D8E"/>
    <w:rsid w:val="009269F5"/>
    <w:rsid w:val="00927AC6"/>
    <w:rsid w:val="00930538"/>
    <w:rsid w:val="00930B1B"/>
    <w:rsid w:val="00930CAD"/>
    <w:rsid w:val="00930D7F"/>
    <w:rsid w:val="0093105E"/>
    <w:rsid w:val="009323F1"/>
    <w:rsid w:val="00932985"/>
    <w:rsid w:val="00934ADA"/>
    <w:rsid w:val="0093545D"/>
    <w:rsid w:val="009362D5"/>
    <w:rsid w:val="00937A62"/>
    <w:rsid w:val="009400CF"/>
    <w:rsid w:val="00940533"/>
    <w:rsid w:val="00940C4A"/>
    <w:rsid w:val="009410AE"/>
    <w:rsid w:val="00942C37"/>
    <w:rsid w:val="009432FE"/>
    <w:rsid w:val="009438F8"/>
    <w:rsid w:val="00944414"/>
    <w:rsid w:val="00945FA9"/>
    <w:rsid w:val="0094691D"/>
    <w:rsid w:val="0095026D"/>
    <w:rsid w:val="009523B0"/>
    <w:rsid w:val="009538CE"/>
    <w:rsid w:val="009540F4"/>
    <w:rsid w:val="009545BE"/>
    <w:rsid w:val="00954A56"/>
    <w:rsid w:val="00954F42"/>
    <w:rsid w:val="0095557F"/>
    <w:rsid w:val="00957172"/>
    <w:rsid w:val="0095730B"/>
    <w:rsid w:val="009573F9"/>
    <w:rsid w:val="009578D1"/>
    <w:rsid w:val="00957A33"/>
    <w:rsid w:val="00957CC4"/>
    <w:rsid w:val="0096003B"/>
    <w:rsid w:val="0096053C"/>
    <w:rsid w:val="0096081E"/>
    <w:rsid w:val="00960F8E"/>
    <w:rsid w:val="0096137E"/>
    <w:rsid w:val="00961C60"/>
    <w:rsid w:val="00961E92"/>
    <w:rsid w:val="009624E6"/>
    <w:rsid w:val="0096444D"/>
    <w:rsid w:val="009647C5"/>
    <w:rsid w:val="00965C67"/>
    <w:rsid w:val="0096604F"/>
    <w:rsid w:val="00966280"/>
    <w:rsid w:val="009663C5"/>
    <w:rsid w:val="0096663C"/>
    <w:rsid w:val="00966709"/>
    <w:rsid w:val="0096684A"/>
    <w:rsid w:val="00966A0C"/>
    <w:rsid w:val="00971DDC"/>
    <w:rsid w:val="0097502F"/>
    <w:rsid w:val="009755AD"/>
    <w:rsid w:val="009757E0"/>
    <w:rsid w:val="00976D9D"/>
    <w:rsid w:val="0097718E"/>
    <w:rsid w:val="009778FC"/>
    <w:rsid w:val="009800B6"/>
    <w:rsid w:val="009809FF"/>
    <w:rsid w:val="00980CAA"/>
    <w:rsid w:val="00981D65"/>
    <w:rsid w:val="009828A5"/>
    <w:rsid w:val="009857CB"/>
    <w:rsid w:val="00985DB7"/>
    <w:rsid w:val="0098600C"/>
    <w:rsid w:val="009861C6"/>
    <w:rsid w:val="00986A06"/>
    <w:rsid w:val="00986B3C"/>
    <w:rsid w:val="00986D52"/>
    <w:rsid w:val="00987C97"/>
    <w:rsid w:val="009903A8"/>
    <w:rsid w:val="009905EB"/>
    <w:rsid w:val="00991070"/>
    <w:rsid w:val="00992DCD"/>
    <w:rsid w:val="00993409"/>
    <w:rsid w:val="00993BC5"/>
    <w:rsid w:val="00993E50"/>
    <w:rsid w:val="00994702"/>
    <w:rsid w:val="0099570E"/>
    <w:rsid w:val="0099627C"/>
    <w:rsid w:val="00996E62"/>
    <w:rsid w:val="00997875"/>
    <w:rsid w:val="00997D39"/>
    <w:rsid w:val="00997FD5"/>
    <w:rsid w:val="009A0066"/>
    <w:rsid w:val="009A1CA8"/>
    <w:rsid w:val="009A2E11"/>
    <w:rsid w:val="009A32AC"/>
    <w:rsid w:val="009A3405"/>
    <w:rsid w:val="009A36C0"/>
    <w:rsid w:val="009A405A"/>
    <w:rsid w:val="009A4714"/>
    <w:rsid w:val="009A4C6F"/>
    <w:rsid w:val="009A5082"/>
    <w:rsid w:val="009A5185"/>
    <w:rsid w:val="009A618E"/>
    <w:rsid w:val="009A6ACB"/>
    <w:rsid w:val="009B04D5"/>
    <w:rsid w:val="009B0780"/>
    <w:rsid w:val="009B155B"/>
    <w:rsid w:val="009B183F"/>
    <w:rsid w:val="009B1B89"/>
    <w:rsid w:val="009B1F5B"/>
    <w:rsid w:val="009B250C"/>
    <w:rsid w:val="009B3DB8"/>
    <w:rsid w:val="009B3FBC"/>
    <w:rsid w:val="009B4769"/>
    <w:rsid w:val="009B5252"/>
    <w:rsid w:val="009B5E4A"/>
    <w:rsid w:val="009B69E6"/>
    <w:rsid w:val="009B78B8"/>
    <w:rsid w:val="009B7E19"/>
    <w:rsid w:val="009C0E1F"/>
    <w:rsid w:val="009C2086"/>
    <w:rsid w:val="009C3006"/>
    <w:rsid w:val="009C3995"/>
    <w:rsid w:val="009C3A55"/>
    <w:rsid w:val="009C404E"/>
    <w:rsid w:val="009C7D32"/>
    <w:rsid w:val="009D01B0"/>
    <w:rsid w:val="009D0BD2"/>
    <w:rsid w:val="009D159F"/>
    <w:rsid w:val="009D2687"/>
    <w:rsid w:val="009D2A16"/>
    <w:rsid w:val="009D2EA0"/>
    <w:rsid w:val="009D3725"/>
    <w:rsid w:val="009D3B8B"/>
    <w:rsid w:val="009D435C"/>
    <w:rsid w:val="009D4DB6"/>
    <w:rsid w:val="009D4F76"/>
    <w:rsid w:val="009D61F9"/>
    <w:rsid w:val="009D6241"/>
    <w:rsid w:val="009D685C"/>
    <w:rsid w:val="009D6952"/>
    <w:rsid w:val="009D6965"/>
    <w:rsid w:val="009D7F9A"/>
    <w:rsid w:val="009E068F"/>
    <w:rsid w:val="009E18B9"/>
    <w:rsid w:val="009E1B89"/>
    <w:rsid w:val="009E2829"/>
    <w:rsid w:val="009E2CD7"/>
    <w:rsid w:val="009E375F"/>
    <w:rsid w:val="009E42E6"/>
    <w:rsid w:val="009E619C"/>
    <w:rsid w:val="009E7020"/>
    <w:rsid w:val="009E7045"/>
    <w:rsid w:val="009E748B"/>
    <w:rsid w:val="009F012C"/>
    <w:rsid w:val="009F13FE"/>
    <w:rsid w:val="009F2244"/>
    <w:rsid w:val="009F2E2F"/>
    <w:rsid w:val="009F36B2"/>
    <w:rsid w:val="009F396F"/>
    <w:rsid w:val="009F3D12"/>
    <w:rsid w:val="009F47C5"/>
    <w:rsid w:val="009F480E"/>
    <w:rsid w:val="009F51E2"/>
    <w:rsid w:val="009F58FB"/>
    <w:rsid w:val="009F61B7"/>
    <w:rsid w:val="009F6906"/>
    <w:rsid w:val="00A0017C"/>
    <w:rsid w:val="00A00C9C"/>
    <w:rsid w:val="00A02EFD"/>
    <w:rsid w:val="00A03D3F"/>
    <w:rsid w:val="00A04BEB"/>
    <w:rsid w:val="00A04DE2"/>
    <w:rsid w:val="00A06515"/>
    <w:rsid w:val="00A07F5B"/>
    <w:rsid w:val="00A07FB2"/>
    <w:rsid w:val="00A10019"/>
    <w:rsid w:val="00A10824"/>
    <w:rsid w:val="00A10D57"/>
    <w:rsid w:val="00A10FE1"/>
    <w:rsid w:val="00A11A20"/>
    <w:rsid w:val="00A11DFB"/>
    <w:rsid w:val="00A11F1E"/>
    <w:rsid w:val="00A12654"/>
    <w:rsid w:val="00A12AB0"/>
    <w:rsid w:val="00A13C16"/>
    <w:rsid w:val="00A14BA5"/>
    <w:rsid w:val="00A15C80"/>
    <w:rsid w:val="00A15DA4"/>
    <w:rsid w:val="00A16024"/>
    <w:rsid w:val="00A16709"/>
    <w:rsid w:val="00A16E3B"/>
    <w:rsid w:val="00A203CC"/>
    <w:rsid w:val="00A20607"/>
    <w:rsid w:val="00A20910"/>
    <w:rsid w:val="00A20984"/>
    <w:rsid w:val="00A20D0F"/>
    <w:rsid w:val="00A21100"/>
    <w:rsid w:val="00A22250"/>
    <w:rsid w:val="00A22E37"/>
    <w:rsid w:val="00A22E90"/>
    <w:rsid w:val="00A23621"/>
    <w:rsid w:val="00A237AA"/>
    <w:rsid w:val="00A23800"/>
    <w:rsid w:val="00A24724"/>
    <w:rsid w:val="00A247BF"/>
    <w:rsid w:val="00A2486B"/>
    <w:rsid w:val="00A249D3"/>
    <w:rsid w:val="00A24A95"/>
    <w:rsid w:val="00A25160"/>
    <w:rsid w:val="00A252D8"/>
    <w:rsid w:val="00A25672"/>
    <w:rsid w:val="00A2769F"/>
    <w:rsid w:val="00A27E76"/>
    <w:rsid w:val="00A3183F"/>
    <w:rsid w:val="00A31A13"/>
    <w:rsid w:val="00A31A7B"/>
    <w:rsid w:val="00A323D7"/>
    <w:rsid w:val="00A32701"/>
    <w:rsid w:val="00A330EB"/>
    <w:rsid w:val="00A334CC"/>
    <w:rsid w:val="00A3376B"/>
    <w:rsid w:val="00A33803"/>
    <w:rsid w:val="00A34882"/>
    <w:rsid w:val="00A35D08"/>
    <w:rsid w:val="00A36851"/>
    <w:rsid w:val="00A36B27"/>
    <w:rsid w:val="00A37FF9"/>
    <w:rsid w:val="00A42910"/>
    <w:rsid w:val="00A4388D"/>
    <w:rsid w:val="00A44BE1"/>
    <w:rsid w:val="00A44C3B"/>
    <w:rsid w:val="00A44DE3"/>
    <w:rsid w:val="00A4500D"/>
    <w:rsid w:val="00A456C9"/>
    <w:rsid w:val="00A504A8"/>
    <w:rsid w:val="00A529EC"/>
    <w:rsid w:val="00A533D7"/>
    <w:rsid w:val="00A53911"/>
    <w:rsid w:val="00A53DD7"/>
    <w:rsid w:val="00A542B8"/>
    <w:rsid w:val="00A54719"/>
    <w:rsid w:val="00A54BC0"/>
    <w:rsid w:val="00A5576E"/>
    <w:rsid w:val="00A56B27"/>
    <w:rsid w:val="00A5709E"/>
    <w:rsid w:val="00A57120"/>
    <w:rsid w:val="00A57123"/>
    <w:rsid w:val="00A5714F"/>
    <w:rsid w:val="00A6046D"/>
    <w:rsid w:val="00A6050B"/>
    <w:rsid w:val="00A612B9"/>
    <w:rsid w:val="00A624EA"/>
    <w:rsid w:val="00A63ABE"/>
    <w:rsid w:val="00A64DE1"/>
    <w:rsid w:val="00A6585A"/>
    <w:rsid w:val="00A66029"/>
    <w:rsid w:val="00A6657C"/>
    <w:rsid w:val="00A665FB"/>
    <w:rsid w:val="00A66B14"/>
    <w:rsid w:val="00A66CF8"/>
    <w:rsid w:val="00A66F4D"/>
    <w:rsid w:val="00A70763"/>
    <w:rsid w:val="00A71C52"/>
    <w:rsid w:val="00A72431"/>
    <w:rsid w:val="00A72623"/>
    <w:rsid w:val="00A727DA"/>
    <w:rsid w:val="00A72B21"/>
    <w:rsid w:val="00A73251"/>
    <w:rsid w:val="00A737E2"/>
    <w:rsid w:val="00A74D50"/>
    <w:rsid w:val="00A74F48"/>
    <w:rsid w:val="00A756EC"/>
    <w:rsid w:val="00A76917"/>
    <w:rsid w:val="00A815A9"/>
    <w:rsid w:val="00A81A3A"/>
    <w:rsid w:val="00A81B95"/>
    <w:rsid w:val="00A81EF8"/>
    <w:rsid w:val="00A823B2"/>
    <w:rsid w:val="00A82611"/>
    <w:rsid w:val="00A83745"/>
    <w:rsid w:val="00A83E6C"/>
    <w:rsid w:val="00A84D8D"/>
    <w:rsid w:val="00A854F8"/>
    <w:rsid w:val="00A8624C"/>
    <w:rsid w:val="00A900AE"/>
    <w:rsid w:val="00A90616"/>
    <w:rsid w:val="00A90794"/>
    <w:rsid w:val="00A90CD0"/>
    <w:rsid w:val="00A912EB"/>
    <w:rsid w:val="00A9185D"/>
    <w:rsid w:val="00A91A91"/>
    <w:rsid w:val="00A922D3"/>
    <w:rsid w:val="00A9330E"/>
    <w:rsid w:val="00A93FD6"/>
    <w:rsid w:val="00A9447A"/>
    <w:rsid w:val="00A94BF7"/>
    <w:rsid w:val="00A95040"/>
    <w:rsid w:val="00A95088"/>
    <w:rsid w:val="00A957EB"/>
    <w:rsid w:val="00A960AC"/>
    <w:rsid w:val="00A97C8D"/>
    <w:rsid w:val="00AA28BD"/>
    <w:rsid w:val="00AA31A1"/>
    <w:rsid w:val="00AA3298"/>
    <w:rsid w:val="00AA3C58"/>
    <w:rsid w:val="00AA41AA"/>
    <w:rsid w:val="00AA4948"/>
    <w:rsid w:val="00AA4BBF"/>
    <w:rsid w:val="00AA5229"/>
    <w:rsid w:val="00AA5752"/>
    <w:rsid w:val="00AA59E7"/>
    <w:rsid w:val="00AA5FA5"/>
    <w:rsid w:val="00AA6892"/>
    <w:rsid w:val="00AA713B"/>
    <w:rsid w:val="00AA72CC"/>
    <w:rsid w:val="00AA76B7"/>
    <w:rsid w:val="00AA7ACA"/>
    <w:rsid w:val="00AA7BFA"/>
    <w:rsid w:val="00AB049C"/>
    <w:rsid w:val="00AB102E"/>
    <w:rsid w:val="00AB143E"/>
    <w:rsid w:val="00AB17EB"/>
    <w:rsid w:val="00AB1CC2"/>
    <w:rsid w:val="00AB1D7B"/>
    <w:rsid w:val="00AB1EA3"/>
    <w:rsid w:val="00AB23E4"/>
    <w:rsid w:val="00AB275B"/>
    <w:rsid w:val="00AB3399"/>
    <w:rsid w:val="00AB3D67"/>
    <w:rsid w:val="00AB3D98"/>
    <w:rsid w:val="00AB4B57"/>
    <w:rsid w:val="00AB5AD6"/>
    <w:rsid w:val="00AB7A96"/>
    <w:rsid w:val="00AC1036"/>
    <w:rsid w:val="00AC1876"/>
    <w:rsid w:val="00AC1E06"/>
    <w:rsid w:val="00AC1FEF"/>
    <w:rsid w:val="00AC4276"/>
    <w:rsid w:val="00AC464D"/>
    <w:rsid w:val="00AC51E8"/>
    <w:rsid w:val="00AC57DE"/>
    <w:rsid w:val="00AC6ACD"/>
    <w:rsid w:val="00AC784F"/>
    <w:rsid w:val="00AD06A2"/>
    <w:rsid w:val="00AD0CA9"/>
    <w:rsid w:val="00AD15B6"/>
    <w:rsid w:val="00AD1C5F"/>
    <w:rsid w:val="00AD2407"/>
    <w:rsid w:val="00AD241B"/>
    <w:rsid w:val="00AD2705"/>
    <w:rsid w:val="00AD29EA"/>
    <w:rsid w:val="00AD2F9B"/>
    <w:rsid w:val="00AD3AA8"/>
    <w:rsid w:val="00AD46B3"/>
    <w:rsid w:val="00AD5A0C"/>
    <w:rsid w:val="00AD5AE7"/>
    <w:rsid w:val="00AD6065"/>
    <w:rsid w:val="00AD62D8"/>
    <w:rsid w:val="00AD72C3"/>
    <w:rsid w:val="00AD77E9"/>
    <w:rsid w:val="00AD7860"/>
    <w:rsid w:val="00AD7C26"/>
    <w:rsid w:val="00AD7D85"/>
    <w:rsid w:val="00AE0D00"/>
    <w:rsid w:val="00AE1356"/>
    <w:rsid w:val="00AE1632"/>
    <w:rsid w:val="00AE1DFC"/>
    <w:rsid w:val="00AE3652"/>
    <w:rsid w:val="00AE38F2"/>
    <w:rsid w:val="00AE45B1"/>
    <w:rsid w:val="00AE49A7"/>
    <w:rsid w:val="00AE5146"/>
    <w:rsid w:val="00AE52D5"/>
    <w:rsid w:val="00AE55C5"/>
    <w:rsid w:val="00AE5A4F"/>
    <w:rsid w:val="00AE6110"/>
    <w:rsid w:val="00AE7B16"/>
    <w:rsid w:val="00AF0B65"/>
    <w:rsid w:val="00AF0E9D"/>
    <w:rsid w:val="00AF1619"/>
    <w:rsid w:val="00AF1D02"/>
    <w:rsid w:val="00AF2981"/>
    <w:rsid w:val="00AF2D01"/>
    <w:rsid w:val="00AF3590"/>
    <w:rsid w:val="00AF391F"/>
    <w:rsid w:val="00AF507E"/>
    <w:rsid w:val="00AF6B3A"/>
    <w:rsid w:val="00AF6EDF"/>
    <w:rsid w:val="00AF6F39"/>
    <w:rsid w:val="00AF72E9"/>
    <w:rsid w:val="00AF7672"/>
    <w:rsid w:val="00AF7EEF"/>
    <w:rsid w:val="00B002E0"/>
    <w:rsid w:val="00B0053F"/>
    <w:rsid w:val="00B0132A"/>
    <w:rsid w:val="00B017B3"/>
    <w:rsid w:val="00B029C1"/>
    <w:rsid w:val="00B0481B"/>
    <w:rsid w:val="00B0596A"/>
    <w:rsid w:val="00B06B5F"/>
    <w:rsid w:val="00B07968"/>
    <w:rsid w:val="00B07B19"/>
    <w:rsid w:val="00B10FBA"/>
    <w:rsid w:val="00B110E2"/>
    <w:rsid w:val="00B1189C"/>
    <w:rsid w:val="00B12666"/>
    <w:rsid w:val="00B126DA"/>
    <w:rsid w:val="00B1296D"/>
    <w:rsid w:val="00B15903"/>
    <w:rsid w:val="00B166C8"/>
    <w:rsid w:val="00B20064"/>
    <w:rsid w:val="00B20DDC"/>
    <w:rsid w:val="00B21171"/>
    <w:rsid w:val="00B23604"/>
    <w:rsid w:val="00B23F42"/>
    <w:rsid w:val="00B243E6"/>
    <w:rsid w:val="00B24BF2"/>
    <w:rsid w:val="00B24C41"/>
    <w:rsid w:val="00B252A5"/>
    <w:rsid w:val="00B2566A"/>
    <w:rsid w:val="00B2704A"/>
    <w:rsid w:val="00B31C88"/>
    <w:rsid w:val="00B31ED1"/>
    <w:rsid w:val="00B32C18"/>
    <w:rsid w:val="00B35769"/>
    <w:rsid w:val="00B40528"/>
    <w:rsid w:val="00B41694"/>
    <w:rsid w:val="00B425D5"/>
    <w:rsid w:val="00B426BB"/>
    <w:rsid w:val="00B427B9"/>
    <w:rsid w:val="00B42907"/>
    <w:rsid w:val="00B43371"/>
    <w:rsid w:val="00B43661"/>
    <w:rsid w:val="00B43906"/>
    <w:rsid w:val="00B4439F"/>
    <w:rsid w:val="00B44CA2"/>
    <w:rsid w:val="00B45390"/>
    <w:rsid w:val="00B454AE"/>
    <w:rsid w:val="00B45659"/>
    <w:rsid w:val="00B457C3"/>
    <w:rsid w:val="00B460F3"/>
    <w:rsid w:val="00B46985"/>
    <w:rsid w:val="00B4780D"/>
    <w:rsid w:val="00B5008D"/>
    <w:rsid w:val="00B500DC"/>
    <w:rsid w:val="00B50237"/>
    <w:rsid w:val="00B507D5"/>
    <w:rsid w:val="00B50D18"/>
    <w:rsid w:val="00B52464"/>
    <w:rsid w:val="00B52CE2"/>
    <w:rsid w:val="00B52E0E"/>
    <w:rsid w:val="00B53049"/>
    <w:rsid w:val="00B53238"/>
    <w:rsid w:val="00B555E2"/>
    <w:rsid w:val="00B55CF3"/>
    <w:rsid w:val="00B56013"/>
    <w:rsid w:val="00B56491"/>
    <w:rsid w:val="00B60685"/>
    <w:rsid w:val="00B60C22"/>
    <w:rsid w:val="00B615E7"/>
    <w:rsid w:val="00B61C12"/>
    <w:rsid w:val="00B6271A"/>
    <w:rsid w:val="00B6394A"/>
    <w:rsid w:val="00B6403B"/>
    <w:rsid w:val="00B64ABB"/>
    <w:rsid w:val="00B65BF6"/>
    <w:rsid w:val="00B66A64"/>
    <w:rsid w:val="00B66F1C"/>
    <w:rsid w:val="00B670CE"/>
    <w:rsid w:val="00B67B79"/>
    <w:rsid w:val="00B67E74"/>
    <w:rsid w:val="00B70262"/>
    <w:rsid w:val="00B716F8"/>
    <w:rsid w:val="00B7192C"/>
    <w:rsid w:val="00B72319"/>
    <w:rsid w:val="00B72EF4"/>
    <w:rsid w:val="00B738EB"/>
    <w:rsid w:val="00B73A91"/>
    <w:rsid w:val="00B81E97"/>
    <w:rsid w:val="00B82234"/>
    <w:rsid w:val="00B8229B"/>
    <w:rsid w:val="00B8268D"/>
    <w:rsid w:val="00B8283E"/>
    <w:rsid w:val="00B83727"/>
    <w:rsid w:val="00B837AA"/>
    <w:rsid w:val="00B8402A"/>
    <w:rsid w:val="00B84105"/>
    <w:rsid w:val="00B85E06"/>
    <w:rsid w:val="00B87D03"/>
    <w:rsid w:val="00B87F88"/>
    <w:rsid w:val="00B907E0"/>
    <w:rsid w:val="00B909E8"/>
    <w:rsid w:val="00B928EE"/>
    <w:rsid w:val="00B92AD5"/>
    <w:rsid w:val="00B94407"/>
    <w:rsid w:val="00B94BA4"/>
    <w:rsid w:val="00B95787"/>
    <w:rsid w:val="00B96A00"/>
    <w:rsid w:val="00B97DB5"/>
    <w:rsid w:val="00BA103C"/>
    <w:rsid w:val="00BA1A5B"/>
    <w:rsid w:val="00BA1CD8"/>
    <w:rsid w:val="00BA31FF"/>
    <w:rsid w:val="00BA40DC"/>
    <w:rsid w:val="00BA440E"/>
    <w:rsid w:val="00BA4739"/>
    <w:rsid w:val="00BA4B5B"/>
    <w:rsid w:val="00BA5F51"/>
    <w:rsid w:val="00BA6573"/>
    <w:rsid w:val="00BA68E9"/>
    <w:rsid w:val="00BA6A67"/>
    <w:rsid w:val="00BA6F8D"/>
    <w:rsid w:val="00BA72BB"/>
    <w:rsid w:val="00BB0BA9"/>
    <w:rsid w:val="00BB156E"/>
    <w:rsid w:val="00BB2CA8"/>
    <w:rsid w:val="00BB3ABA"/>
    <w:rsid w:val="00BB3DFB"/>
    <w:rsid w:val="00BB4FEC"/>
    <w:rsid w:val="00BB6103"/>
    <w:rsid w:val="00BB65B1"/>
    <w:rsid w:val="00BB69D5"/>
    <w:rsid w:val="00BC03E1"/>
    <w:rsid w:val="00BC17B7"/>
    <w:rsid w:val="00BC1D7D"/>
    <w:rsid w:val="00BC4593"/>
    <w:rsid w:val="00BC5677"/>
    <w:rsid w:val="00BC610E"/>
    <w:rsid w:val="00BC637D"/>
    <w:rsid w:val="00BC70A0"/>
    <w:rsid w:val="00BC7653"/>
    <w:rsid w:val="00BD05BF"/>
    <w:rsid w:val="00BD2EF8"/>
    <w:rsid w:val="00BD3A30"/>
    <w:rsid w:val="00BD3B45"/>
    <w:rsid w:val="00BD464A"/>
    <w:rsid w:val="00BD51C8"/>
    <w:rsid w:val="00BD5814"/>
    <w:rsid w:val="00BD58EB"/>
    <w:rsid w:val="00BD6CFB"/>
    <w:rsid w:val="00BE000A"/>
    <w:rsid w:val="00BE058C"/>
    <w:rsid w:val="00BE1DE7"/>
    <w:rsid w:val="00BE28BE"/>
    <w:rsid w:val="00BE2902"/>
    <w:rsid w:val="00BE2A1C"/>
    <w:rsid w:val="00BE3213"/>
    <w:rsid w:val="00BE42CB"/>
    <w:rsid w:val="00BE6162"/>
    <w:rsid w:val="00BE6C9C"/>
    <w:rsid w:val="00BE6E9E"/>
    <w:rsid w:val="00BE6FC3"/>
    <w:rsid w:val="00BF0409"/>
    <w:rsid w:val="00BF0497"/>
    <w:rsid w:val="00BF0850"/>
    <w:rsid w:val="00BF08F6"/>
    <w:rsid w:val="00BF092B"/>
    <w:rsid w:val="00BF3613"/>
    <w:rsid w:val="00BF37B7"/>
    <w:rsid w:val="00BF4D3C"/>
    <w:rsid w:val="00BF5C82"/>
    <w:rsid w:val="00BF644F"/>
    <w:rsid w:val="00BF6E16"/>
    <w:rsid w:val="00BF7237"/>
    <w:rsid w:val="00BF7A5E"/>
    <w:rsid w:val="00BF7D7D"/>
    <w:rsid w:val="00C00641"/>
    <w:rsid w:val="00C0085D"/>
    <w:rsid w:val="00C00E47"/>
    <w:rsid w:val="00C010AA"/>
    <w:rsid w:val="00C010B0"/>
    <w:rsid w:val="00C013EF"/>
    <w:rsid w:val="00C03489"/>
    <w:rsid w:val="00C06052"/>
    <w:rsid w:val="00C06E4C"/>
    <w:rsid w:val="00C076C6"/>
    <w:rsid w:val="00C1012F"/>
    <w:rsid w:val="00C11D21"/>
    <w:rsid w:val="00C11EFC"/>
    <w:rsid w:val="00C1230A"/>
    <w:rsid w:val="00C12C53"/>
    <w:rsid w:val="00C130BA"/>
    <w:rsid w:val="00C132A6"/>
    <w:rsid w:val="00C133DF"/>
    <w:rsid w:val="00C1675F"/>
    <w:rsid w:val="00C172FB"/>
    <w:rsid w:val="00C17CE6"/>
    <w:rsid w:val="00C21F2D"/>
    <w:rsid w:val="00C22F16"/>
    <w:rsid w:val="00C231C4"/>
    <w:rsid w:val="00C23439"/>
    <w:rsid w:val="00C2440F"/>
    <w:rsid w:val="00C25949"/>
    <w:rsid w:val="00C2627E"/>
    <w:rsid w:val="00C26723"/>
    <w:rsid w:val="00C27213"/>
    <w:rsid w:val="00C278C2"/>
    <w:rsid w:val="00C27C05"/>
    <w:rsid w:val="00C316E6"/>
    <w:rsid w:val="00C32425"/>
    <w:rsid w:val="00C327FF"/>
    <w:rsid w:val="00C32828"/>
    <w:rsid w:val="00C33DEA"/>
    <w:rsid w:val="00C340C6"/>
    <w:rsid w:val="00C343FB"/>
    <w:rsid w:val="00C353D0"/>
    <w:rsid w:val="00C354D8"/>
    <w:rsid w:val="00C35AE1"/>
    <w:rsid w:val="00C363FA"/>
    <w:rsid w:val="00C375A3"/>
    <w:rsid w:val="00C3797F"/>
    <w:rsid w:val="00C40268"/>
    <w:rsid w:val="00C41E55"/>
    <w:rsid w:val="00C43809"/>
    <w:rsid w:val="00C44EC4"/>
    <w:rsid w:val="00C45167"/>
    <w:rsid w:val="00C45E45"/>
    <w:rsid w:val="00C46B7F"/>
    <w:rsid w:val="00C473CE"/>
    <w:rsid w:val="00C473F1"/>
    <w:rsid w:val="00C47622"/>
    <w:rsid w:val="00C50025"/>
    <w:rsid w:val="00C50168"/>
    <w:rsid w:val="00C5180C"/>
    <w:rsid w:val="00C52111"/>
    <w:rsid w:val="00C523E4"/>
    <w:rsid w:val="00C528DF"/>
    <w:rsid w:val="00C52BA7"/>
    <w:rsid w:val="00C531B7"/>
    <w:rsid w:val="00C53622"/>
    <w:rsid w:val="00C54845"/>
    <w:rsid w:val="00C54982"/>
    <w:rsid w:val="00C54B46"/>
    <w:rsid w:val="00C55B71"/>
    <w:rsid w:val="00C56DB9"/>
    <w:rsid w:val="00C5767A"/>
    <w:rsid w:val="00C60064"/>
    <w:rsid w:val="00C60491"/>
    <w:rsid w:val="00C6168A"/>
    <w:rsid w:val="00C621A1"/>
    <w:rsid w:val="00C62835"/>
    <w:rsid w:val="00C62A05"/>
    <w:rsid w:val="00C63102"/>
    <w:rsid w:val="00C63153"/>
    <w:rsid w:val="00C632E6"/>
    <w:rsid w:val="00C63CB8"/>
    <w:rsid w:val="00C64CE8"/>
    <w:rsid w:val="00C65327"/>
    <w:rsid w:val="00C65F73"/>
    <w:rsid w:val="00C663D3"/>
    <w:rsid w:val="00C67235"/>
    <w:rsid w:val="00C67382"/>
    <w:rsid w:val="00C70488"/>
    <w:rsid w:val="00C70E88"/>
    <w:rsid w:val="00C72471"/>
    <w:rsid w:val="00C72B4C"/>
    <w:rsid w:val="00C72C55"/>
    <w:rsid w:val="00C75C0E"/>
    <w:rsid w:val="00C76035"/>
    <w:rsid w:val="00C8086B"/>
    <w:rsid w:val="00C80C0C"/>
    <w:rsid w:val="00C8116B"/>
    <w:rsid w:val="00C82D97"/>
    <w:rsid w:val="00C83318"/>
    <w:rsid w:val="00C83414"/>
    <w:rsid w:val="00C8451C"/>
    <w:rsid w:val="00C84D14"/>
    <w:rsid w:val="00C852DA"/>
    <w:rsid w:val="00C85F9E"/>
    <w:rsid w:val="00C86C75"/>
    <w:rsid w:val="00C87079"/>
    <w:rsid w:val="00C876A6"/>
    <w:rsid w:val="00C87C09"/>
    <w:rsid w:val="00C87DB6"/>
    <w:rsid w:val="00C903B7"/>
    <w:rsid w:val="00C90B28"/>
    <w:rsid w:val="00C91C45"/>
    <w:rsid w:val="00C9358C"/>
    <w:rsid w:val="00C9369C"/>
    <w:rsid w:val="00C93EDD"/>
    <w:rsid w:val="00C93F9B"/>
    <w:rsid w:val="00C953EF"/>
    <w:rsid w:val="00C953F6"/>
    <w:rsid w:val="00C95C07"/>
    <w:rsid w:val="00C96251"/>
    <w:rsid w:val="00C969FA"/>
    <w:rsid w:val="00C97AD9"/>
    <w:rsid w:val="00C97FD3"/>
    <w:rsid w:val="00CA0363"/>
    <w:rsid w:val="00CA03F9"/>
    <w:rsid w:val="00CA06A4"/>
    <w:rsid w:val="00CA2100"/>
    <w:rsid w:val="00CA22B0"/>
    <w:rsid w:val="00CA2B25"/>
    <w:rsid w:val="00CA3014"/>
    <w:rsid w:val="00CA3A35"/>
    <w:rsid w:val="00CA501F"/>
    <w:rsid w:val="00CA520A"/>
    <w:rsid w:val="00CA59FA"/>
    <w:rsid w:val="00CA5D6F"/>
    <w:rsid w:val="00CA61CF"/>
    <w:rsid w:val="00CA6256"/>
    <w:rsid w:val="00CA7998"/>
    <w:rsid w:val="00CB0240"/>
    <w:rsid w:val="00CB0A84"/>
    <w:rsid w:val="00CB1749"/>
    <w:rsid w:val="00CB1C27"/>
    <w:rsid w:val="00CB2178"/>
    <w:rsid w:val="00CB261F"/>
    <w:rsid w:val="00CB3A9F"/>
    <w:rsid w:val="00CB3E5B"/>
    <w:rsid w:val="00CB40D8"/>
    <w:rsid w:val="00CB46B5"/>
    <w:rsid w:val="00CB4E67"/>
    <w:rsid w:val="00CB5035"/>
    <w:rsid w:val="00CB5048"/>
    <w:rsid w:val="00CB6518"/>
    <w:rsid w:val="00CB690D"/>
    <w:rsid w:val="00CB76E1"/>
    <w:rsid w:val="00CC10DA"/>
    <w:rsid w:val="00CC1406"/>
    <w:rsid w:val="00CC156D"/>
    <w:rsid w:val="00CC308C"/>
    <w:rsid w:val="00CC52A4"/>
    <w:rsid w:val="00CC58C3"/>
    <w:rsid w:val="00CC7B53"/>
    <w:rsid w:val="00CD1B00"/>
    <w:rsid w:val="00CD229F"/>
    <w:rsid w:val="00CD38E2"/>
    <w:rsid w:val="00CD390F"/>
    <w:rsid w:val="00CD45D0"/>
    <w:rsid w:val="00CD482F"/>
    <w:rsid w:val="00CD4949"/>
    <w:rsid w:val="00CD4B35"/>
    <w:rsid w:val="00CD52D1"/>
    <w:rsid w:val="00CD5A36"/>
    <w:rsid w:val="00CD7E62"/>
    <w:rsid w:val="00CE0FE7"/>
    <w:rsid w:val="00CE19F8"/>
    <w:rsid w:val="00CE2C66"/>
    <w:rsid w:val="00CE2D1F"/>
    <w:rsid w:val="00CE2DC8"/>
    <w:rsid w:val="00CE35FE"/>
    <w:rsid w:val="00CE3AFC"/>
    <w:rsid w:val="00CE4214"/>
    <w:rsid w:val="00CE4675"/>
    <w:rsid w:val="00CE52F0"/>
    <w:rsid w:val="00CE5F2E"/>
    <w:rsid w:val="00CE6824"/>
    <w:rsid w:val="00CE6B35"/>
    <w:rsid w:val="00CE7C72"/>
    <w:rsid w:val="00CF02DF"/>
    <w:rsid w:val="00CF0B19"/>
    <w:rsid w:val="00CF0C0B"/>
    <w:rsid w:val="00CF1640"/>
    <w:rsid w:val="00CF18A3"/>
    <w:rsid w:val="00CF22E6"/>
    <w:rsid w:val="00CF2BE9"/>
    <w:rsid w:val="00CF356A"/>
    <w:rsid w:val="00CF411E"/>
    <w:rsid w:val="00CF4A61"/>
    <w:rsid w:val="00D029CB"/>
    <w:rsid w:val="00D04274"/>
    <w:rsid w:val="00D04C33"/>
    <w:rsid w:val="00D05A8B"/>
    <w:rsid w:val="00D06659"/>
    <w:rsid w:val="00D0699D"/>
    <w:rsid w:val="00D06F15"/>
    <w:rsid w:val="00D076EF"/>
    <w:rsid w:val="00D10935"/>
    <w:rsid w:val="00D11A95"/>
    <w:rsid w:val="00D1313F"/>
    <w:rsid w:val="00D1362E"/>
    <w:rsid w:val="00D1447E"/>
    <w:rsid w:val="00D144E7"/>
    <w:rsid w:val="00D164B7"/>
    <w:rsid w:val="00D16D47"/>
    <w:rsid w:val="00D1747A"/>
    <w:rsid w:val="00D179A5"/>
    <w:rsid w:val="00D205D0"/>
    <w:rsid w:val="00D20B7D"/>
    <w:rsid w:val="00D20D1C"/>
    <w:rsid w:val="00D21306"/>
    <w:rsid w:val="00D2151A"/>
    <w:rsid w:val="00D22151"/>
    <w:rsid w:val="00D22952"/>
    <w:rsid w:val="00D22A2E"/>
    <w:rsid w:val="00D240AB"/>
    <w:rsid w:val="00D24383"/>
    <w:rsid w:val="00D2535F"/>
    <w:rsid w:val="00D25C46"/>
    <w:rsid w:val="00D25CA2"/>
    <w:rsid w:val="00D26BCB"/>
    <w:rsid w:val="00D26CC6"/>
    <w:rsid w:val="00D275C6"/>
    <w:rsid w:val="00D27639"/>
    <w:rsid w:val="00D330DC"/>
    <w:rsid w:val="00D33EE2"/>
    <w:rsid w:val="00D3461F"/>
    <w:rsid w:val="00D34636"/>
    <w:rsid w:val="00D34EFD"/>
    <w:rsid w:val="00D35833"/>
    <w:rsid w:val="00D35883"/>
    <w:rsid w:val="00D36051"/>
    <w:rsid w:val="00D36062"/>
    <w:rsid w:val="00D36370"/>
    <w:rsid w:val="00D369E4"/>
    <w:rsid w:val="00D37422"/>
    <w:rsid w:val="00D41A51"/>
    <w:rsid w:val="00D42DFD"/>
    <w:rsid w:val="00D43F23"/>
    <w:rsid w:val="00D43F75"/>
    <w:rsid w:val="00D45E14"/>
    <w:rsid w:val="00D4755C"/>
    <w:rsid w:val="00D50B0D"/>
    <w:rsid w:val="00D5146F"/>
    <w:rsid w:val="00D52230"/>
    <w:rsid w:val="00D52834"/>
    <w:rsid w:val="00D5299E"/>
    <w:rsid w:val="00D52E19"/>
    <w:rsid w:val="00D53782"/>
    <w:rsid w:val="00D544FE"/>
    <w:rsid w:val="00D5454C"/>
    <w:rsid w:val="00D547E2"/>
    <w:rsid w:val="00D5596F"/>
    <w:rsid w:val="00D56F3F"/>
    <w:rsid w:val="00D610EE"/>
    <w:rsid w:val="00D61E2F"/>
    <w:rsid w:val="00D61F13"/>
    <w:rsid w:val="00D62A2D"/>
    <w:rsid w:val="00D62A92"/>
    <w:rsid w:val="00D66376"/>
    <w:rsid w:val="00D667F7"/>
    <w:rsid w:val="00D672D6"/>
    <w:rsid w:val="00D679CF"/>
    <w:rsid w:val="00D67D4A"/>
    <w:rsid w:val="00D67DDD"/>
    <w:rsid w:val="00D708DB"/>
    <w:rsid w:val="00D70B9D"/>
    <w:rsid w:val="00D72B46"/>
    <w:rsid w:val="00D72DC4"/>
    <w:rsid w:val="00D73122"/>
    <w:rsid w:val="00D738CF"/>
    <w:rsid w:val="00D74299"/>
    <w:rsid w:val="00D74FFF"/>
    <w:rsid w:val="00D75434"/>
    <w:rsid w:val="00D755B2"/>
    <w:rsid w:val="00D75D2E"/>
    <w:rsid w:val="00D761D4"/>
    <w:rsid w:val="00D76CD3"/>
    <w:rsid w:val="00D76F62"/>
    <w:rsid w:val="00D779B6"/>
    <w:rsid w:val="00D806A3"/>
    <w:rsid w:val="00D80BD1"/>
    <w:rsid w:val="00D81BAC"/>
    <w:rsid w:val="00D82710"/>
    <w:rsid w:val="00D83149"/>
    <w:rsid w:val="00D83173"/>
    <w:rsid w:val="00D8380A"/>
    <w:rsid w:val="00D84ABB"/>
    <w:rsid w:val="00D85273"/>
    <w:rsid w:val="00D86C29"/>
    <w:rsid w:val="00D90493"/>
    <w:rsid w:val="00D90CC5"/>
    <w:rsid w:val="00D90E6F"/>
    <w:rsid w:val="00D91918"/>
    <w:rsid w:val="00D9284C"/>
    <w:rsid w:val="00D92C6A"/>
    <w:rsid w:val="00D92E0C"/>
    <w:rsid w:val="00D92E48"/>
    <w:rsid w:val="00D932DF"/>
    <w:rsid w:val="00D94442"/>
    <w:rsid w:val="00D94C35"/>
    <w:rsid w:val="00D95330"/>
    <w:rsid w:val="00DA02FB"/>
    <w:rsid w:val="00DA0502"/>
    <w:rsid w:val="00DA12AB"/>
    <w:rsid w:val="00DA14B6"/>
    <w:rsid w:val="00DA172D"/>
    <w:rsid w:val="00DA1C36"/>
    <w:rsid w:val="00DA238B"/>
    <w:rsid w:val="00DA53CE"/>
    <w:rsid w:val="00DA5D23"/>
    <w:rsid w:val="00DA6954"/>
    <w:rsid w:val="00DA6CCE"/>
    <w:rsid w:val="00DA7973"/>
    <w:rsid w:val="00DB05F1"/>
    <w:rsid w:val="00DB0FCE"/>
    <w:rsid w:val="00DB179E"/>
    <w:rsid w:val="00DB2074"/>
    <w:rsid w:val="00DB3689"/>
    <w:rsid w:val="00DB3767"/>
    <w:rsid w:val="00DB39E0"/>
    <w:rsid w:val="00DB3DC3"/>
    <w:rsid w:val="00DB4C32"/>
    <w:rsid w:val="00DB4F70"/>
    <w:rsid w:val="00DB5AE0"/>
    <w:rsid w:val="00DB677F"/>
    <w:rsid w:val="00DB7729"/>
    <w:rsid w:val="00DC0C66"/>
    <w:rsid w:val="00DC2146"/>
    <w:rsid w:val="00DC22BE"/>
    <w:rsid w:val="00DC51AD"/>
    <w:rsid w:val="00DC5948"/>
    <w:rsid w:val="00DC5F62"/>
    <w:rsid w:val="00DC68A9"/>
    <w:rsid w:val="00DC7FAF"/>
    <w:rsid w:val="00DD02BA"/>
    <w:rsid w:val="00DD100B"/>
    <w:rsid w:val="00DD161E"/>
    <w:rsid w:val="00DD24E6"/>
    <w:rsid w:val="00DD42F9"/>
    <w:rsid w:val="00DD5C30"/>
    <w:rsid w:val="00DD6576"/>
    <w:rsid w:val="00DD6FD8"/>
    <w:rsid w:val="00DE05A6"/>
    <w:rsid w:val="00DE15AA"/>
    <w:rsid w:val="00DE1B4A"/>
    <w:rsid w:val="00DE2CFF"/>
    <w:rsid w:val="00DE2F19"/>
    <w:rsid w:val="00DE3330"/>
    <w:rsid w:val="00DE38A4"/>
    <w:rsid w:val="00DE3AB1"/>
    <w:rsid w:val="00DE50FA"/>
    <w:rsid w:val="00DE5939"/>
    <w:rsid w:val="00DE6148"/>
    <w:rsid w:val="00DE6170"/>
    <w:rsid w:val="00DE6A3B"/>
    <w:rsid w:val="00DE7478"/>
    <w:rsid w:val="00DF1FCE"/>
    <w:rsid w:val="00DF2709"/>
    <w:rsid w:val="00DF2CBF"/>
    <w:rsid w:val="00DF3BA1"/>
    <w:rsid w:val="00DF3CCE"/>
    <w:rsid w:val="00DF3FDD"/>
    <w:rsid w:val="00DF4CBC"/>
    <w:rsid w:val="00DF5370"/>
    <w:rsid w:val="00DF597F"/>
    <w:rsid w:val="00DF5E74"/>
    <w:rsid w:val="00DF6452"/>
    <w:rsid w:val="00DF6682"/>
    <w:rsid w:val="00DF6CC6"/>
    <w:rsid w:val="00DF7DED"/>
    <w:rsid w:val="00E0032E"/>
    <w:rsid w:val="00E0074D"/>
    <w:rsid w:val="00E007CD"/>
    <w:rsid w:val="00E0205D"/>
    <w:rsid w:val="00E03B13"/>
    <w:rsid w:val="00E03BE1"/>
    <w:rsid w:val="00E04060"/>
    <w:rsid w:val="00E0458A"/>
    <w:rsid w:val="00E048C6"/>
    <w:rsid w:val="00E06B20"/>
    <w:rsid w:val="00E0737F"/>
    <w:rsid w:val="00E1018A"/>
    <w:rsid w:val="00E10C7D"/>
    <w:rsid w:val="00E1155D"/>
    <w:rsid w:val="00E120F4"/>
    <w:rsid w:val="00E121B5"/>
    <w:rsid w:val="00E1226F"/>
    <w:rsid w:val="00E125F6"/>
    <w:rsid w:val="00E127C3"/>
    <w:rsid w:val="00E14C1A"/>
    <w:rsid w:val="00E153F6"/>
    <w:rsid w:val="00E157AF"/>
    <w:rsid w:val="00E1584B"/>
    <w:rsid w:val="00E15F7E"/>
    <w:rsid w:val="00E17226"/>
    <w:rsid w:val="00E173DF"/>
    <w:rsid w:val="00E17F18"/>
    <w:rsid w:val="00E205D1"/>
    <w:rsid w:val="00E20677"/>
    <w:rsid w:val="00E208F6"/>
    <w:rsid w:val="00E20FF7"/>
    <w:rsid w:val="00E2110C"/>
    <w:rsid w:val="00E22840"/>
    <w:rsid w:val="00E22E1F"/>
    <w:rsid w:val="00E2389C"/>
    <w:rsid w:val="00E24866"/>
    <w:rsid w:val="00E27B10"/>
    <w:rsid w:val="00E27FC2"/>
    <w:rsid w:val="00E31912"/>
    <w:rsid w:val="00E319A5"/>
    <w:rsid w:val="00E31B60"/>
    <w:rsid w:val="00E31D33"/>
    <w:rsid w:val="00E31DBC"/>
    <w:rsid w:val="00E3211D"/>
    <w:rsid w:val="00E32310"/>
    <w:rsid w:val="00E330E4"/>
    <w:rsid w:val="00E340A7"/>
    <w:rsid w:val="00E344FD"/>
    <w:rsid w:val="00E34D88"/>
    <w:rsid w:val="00E353DB"/>
    <w:rsid w:val="00E36375"/>
    <w:rsid w:val="00E4013C"/>
    <w:rsid w:val="00E40D48"/>
    <w:rsid w:val="00E40DBF"/>
    <w:rsid w:val="00E42A45"/>
    <w:rsid w:val="00E42C98"/>
    <w:rsid w:val="00E43798"/>
    <w:rsid w:val="00E43842"/>
    <w:rsid w:val="00E4599A"/>
    <w:rsid w:val="00E465D2"/>
    <w:rsid w:val="00E468CA"/>
    <w:rsid w:val="00E473B4"/>
    <w:rsid w:val="00E47CAE"/>
    <w:rsid w:val="00E47D3F"/>
    <w:rsid w:val="00E47FCE"/>
    <w:rsid w:val="00E521EE"/>
    <w:rsid w:val="00E526AB"/>
    <w:rsid w:val="00E55F53"/>
    <w:rsid w:val="00E56491"/>
    <w:rsid w:val="00E5756F"/>
    <w:rsid w:val="00E601F7"/>
    <w:rsid w:val="00E60595"/>
    <w:rsid w:val="00E61B28"/>
    <w:rsid w:val="00E62B3D"/>
    <w:rsid w:val="00E6315A"/>
    <w:rsid w:val="00E63986"/>
    <w:rsid w:val="00E64158"/>
    <w:rsid w:val="00E64A32"/>
    <w:rsid w:val="00E65554"/>
    <w:rsid w:val="00E65E86"/>
    <w:rsid w:val="00E669B5"/>
    <w:rsid w:val="00E66C3B"/>
    <w:rsid w:val="00E67D08"/>
    <w:rsid w:val="00E70FD6"/>
    <w:rsid w:val="00E71B00"/>
    <w:rsid w:val="00E72321"/>
    <w:rsid w:val="00E73677"/>
    <w:rsid w:val="00E73C7F"/>
    <w:rsid w:val="00E740D9"/>
    <w:rsid w:val="00E75114"/>
    <w:rsid w:val="00E77A9F"/>
    <w:rsid w:val="00E803E3"/>
    <w:rsid w:val="00E81712"/>
    <w:rsid w:val="00E81B74"/>
    <w:rsid w:val="00E8224F"/>
    <w:rsid w:val="00E832E5"/>
    <w:rsid w:val="00E847FA"/>
    <w:rsid w:val="00E853FB"/>
    <w:rsid w:val="00E85E3C"/>
    <w:rsid w:val="00E87079"/>
    <w:rsid w:val="00E90D4E"/>
    <w:rsid w:val="00E9113F"/>
    <w:rsid w:val="00E92404"/>
    <w:rsid w:val="00E943EE"/>
    <w:rsid w:val="00E94917"/>
    <w:rsid w:val="00E95F92"/>
    <w:rsid w:val="00E96803"/>
    <w:rsid w:val="00E97B7B"/>
    <w:rsid w:val="00EA0385"/>
    <w:rsid w:val="00EA1094"/>
    <w:rsid w:val="00EA16A6"/>
    <w:rsid w:val="00EA1863"/>
    <w:rsid w:val="00EA3723"/>
    <w:rsid w:val="00EA3791"/>
    <w:rsid w:val="00EA4C6A"/>
    <w:rsid w:val="00EA4D0C"/>
    <w:rsid w:val="00EA4E53"/>
    <w:rsid w:val="00EA5F48"/>
    <w:rsid w:val="00EA606E"/>
    <w:rsid w:val="00EA6259"/>
    <w:rsid w:val="00EA63A0"/>
    <w:rsid w:val="00EA72B6"/>
    <w:rsid w:val="00EA7720"/>
    <w:rsid w:val="00EA7F21"/>
    <w:rsid w:val="00EB1559"/>
    <w:rsid w:val="00EB1663"/>
    <w:rsid w:val="00EB4324"/>
    <w:rsid w:val="00EB4808"/>
    <w:rsid w:val="00EB4DD2"/>
    <w:rsid w:val="00EB6B1E"/>
    <w:rsid w:val="00EB6B41"/>
    <w:rsid w:val="00EB7739"/>
    <w:rsid w:val="00EB7DFF"/>
    <w:rsid w:val="00EC06D5"/>
    <w:rsid w:val="00EC1D1E"/>
    <w:rsid w:val="00EC201F"/>
    <w:rsid w:val="00EC40E3"/>
    <w:rsid w:val="00EC465B"/>
    <w:rsid w:val="00EC46C5"/>
    <w:rsid w:val="00EC516D"/>
    <w:rsid w:val="00EC5A04"/>
    <w:rsid w:val="00EC7A43"/>
    <w:rsid w:val="00EC7D8F"/>
    <w:rsid w:val="00EC7E1A"/>
    <w:rsid w:val="00ED01C4"/>
    <w:rsid w:val="00ED09F7"/>
    <w:rsid w:val="00ED0F55"/>
    <w:rsid w:val="00ED19D2"/>
    <w:rsid w:val="00ED5032"/>
    <w:rsid w:val="00ED5270"/>
    <w:rsid w:val="00ED6DC0"/>
    <w:rsid w:val="00ED7856"/>
    <w:rsid w:val="00ED792B"/>
    <w:rsid w:val="00ED7DC2"/>
    <w:rsid w:val="00EE17DF"/>
    <w:rsid w:val="00EE2374"/>
    <w:rsid w:val="00EE375E"/>
    <w:rsid w:val="00EE41C1"/>
    <w:rsid w:val="00EE4247"/>
    <w:rsid w:val="00EE5769"/>
    <w:rsid w:val="00EE5CA6"/>
    <w:rsid w:val="00EE6916"/>
    <w:rsid w:val="00EF0067"/>
    <w:rsid w:val="00EF0451"/>
    <w:rsid w:val="00EF1335"/>
    <w:rsid w:val="00EF1557"/>
    <w:rsid w:val="00EF4AE0"/>
    <w:rsid w:val="00EF4FE8"/>
    <w:rsid w:val="00EF62C3"/>
    <w:rsid w:val="00EF6AB2"/>
    <w:rsid w:val="00EF6B48"/>
    <w:rsid w:val="00EF6BBA"/>
    <w:rsid w:val="00EF6FA1"/>
    <w:rsid w:val="00F0040F"/>
    <w:rsid w:val="00F012FF"/>
    <w:rsid w:val="00F01A21"/>
    <w:rsid w:val="00F02287"/>
    <w:rsid w:val="00F02693"/>
    <w:rsid w:val="00F046E9"/>
    <w:rsid w:val="00F04831"/>
    <w:rsid w:val="00F052E7"/>
    <w:rsid w:val="00F069E7"/>
    <w:rsid w:val="00F0722B"/>
    <w:rsid w:val="00F12DA8"/>
    <w:rsid w:val="00F12E0E"/>
    <w:rsid w:val="00F1322B"/>
    <w:rsid w:val="00F13699"/>
    <w:rsid w:val="00F14CC4"/>
    <w:rsid w:val="00F150F9"/>
    <w:rsid w:val="00F163B0"/>
    <w:rsid w:val="00F16AB3"/>
    <w:rsid w:val="00F16F73"/>
    <w:rsid w:val="00F22399"/>
    <w:rsid w:val="00F22504"/>
    <w:rsid w:val="00F22EF1"/>
    <w:rsid w:val="00F23665"/>
    <w:rsid w:val="00F23D88"/>
    <w:rsid w:val="00F241E7"/>
    <w:rsid w:val="00F24C90"/>
    <w:rsid w:val="00F25BEF"/>
    <w:rsid w:val="00F26D0A"/>
    <w:rsid w:val="00F270BA"/>
    <w:rsid w:val="00F308AF"/>
    <w:rsid w:val="00F30B69"/>
    <w:rsid w:val="00F32033"/>
    <w:rsid w:val="00F32911"/>
    <w:rsid w:val="00F337F8"/>
    <w:rsid w:val="00F33A6B"/>
    <w:rsid w:val="00F33B26"/>
    <w:rsid w:val="00F3464D"/>
    <w:rsid w:val="00F34704"/>
    <w:rsid w:val="00F34AA7"/>
    <w:rsid w:val="00F352C8"/>
    <w:rsid w:val="00F353BB"/>
    <w:rsid w:val="00F36698"/>
    <w:rsid w:val="00F36774"/>
    <w:rsid w:val="00F405D4"/>
    <w:rsid w:val="00F4072E"/>
    <w:rsid w:val="00F40AA9"/>
    <w:rsid w:val="00F40C50"/>
    <w:rsid w:val="00F4100B"/>
    <w:rsid w:val="00F418B3"/>
    <w:rsid w:val="00F429C0"/>
    <w:rsid w:val="00F42C7B"/>
    <w:rsid w:val="00F42E7A"/>
    <w:rsid w:val="00F42F39"/>
    <w:rsid w:val="00F4307A"/>
    <w:rsid w:val="00F430D1"/>
    <w:rsid w:val="00F43D26"/>
    <w:rsid w:val="00F449CB"/>
    <w:rsid w:val="00F45D80"/>
    <w:rsid w:val="00F46B8B"/>
    <w:rsid w:val="00F47660"/>
    <w:rsid w:val="00F507DB"/>
    <w:rsid w:val="00F508EB"/>
    <w:rsid w:val="00F50D76"/>
    <w:rsid w:val="00F51B95"/>
    <w:rsid w:val="00F5236F"/>
    <w:rsid w:val="00F52C7A"/>
    <w:rsid w:val="00F544AB"/>
    <w:rsid w:val="00F55435"/>
    <w:rsid w:val="00F5545B"/>
    <w:rsid w:val="00F55EB0"/>
    <w:rsid w:val="00F5653F"/>
    <w:rsid w:val="00F56A1B"/>
    <w:rsid w:val="00F6079F"/>
    <w:rsid w:val="00F61D7E"/>
    <w:rsid w:val="00F63267"/>
    <w:rsid w:val="00F639D3"/>
    <w:rsid w:val="00F64EA5"/>
    <w:rsid w:val="00F652E9"/>
    <w:rsid w:val="00F662DF"/>
    <w:rsid w:val="00F66A3D"/>
    <w:rsid w:val="00F66DF3"/>
    <w:rsid w:val="00F67115"/>
    <w:rsid w:val="00F67AB2"/>
    <w:rsid w:val="00F7357E"/>
    <w:rsid w:val="00F73666"/>
    <w:rsid w:val="00F73D21"/>
    <w:rsid w:val="00F74DF5"/>
    <w:rsid w:val="00F74ED0"/>
    <w:rsid w:val="00F759D4"/>
    <w:rsid w:val="00F75B44"/>
    <w:rsid w:val="00F76E39"/>
    <w:rsid w:val="00F81DB2"/>
    <w:rsid w:val="00F832DB"/>
    <w:rsid w:val="00F83593"/>
    <w:rsid w:val="00F837F7"/>
    <w:rsid w:val="00F83956"/>
    <w:rsid w:val="00F854ED"/>
    <w:rsid w:val="00F85A00"/>
    <w:rsid w:val="00F86B0D"/>
    <w:rsid w:val="00F87657"/>
    <w:rsid w:val="00F8794A"/>
    <w:rsid w:val="00F9072D"/>
    <w:rsid w:val="00F90E30"/>
    <w:rsid w:val="00F9143A"/>
    <w:rsid w:val="00F917E4"/>
    <w:rsid w:val="00F91B00"/>
    <w:rsid w:val="00F92751"/>
    <w:rsid w:val="00F93901"/>
    <w:rsid w:val="00F9424D"/>
    <w:rsid w:val="00F94D4A"/>
    <w:rsid w:val="00F94D96"/>
    <w:rsid w:val="00F94DFC"/>
    <w:rsid w:val="00F95427"/>
    <w:rsid w:val="00F95AE0"/>
    <w:rsid w:val="00F96BAD"/>
    <w:rsid w:val="00F96C66"/>
    <w:rsid w:val="00F971E1"/>
    <w:rsid w:val="00F97D27"/>
    <w:rsid w:val="00FA20BF"/>
    <w:rsid w:val="00FA2F06"/>
    <w:rsid w:val="00FA34B5"/>
    <w:rsid w:val="00FA4FB5"/>
    <w:rsid w:val="00FA532D"/>
    <w:rsid w:val="00FA5D97"/>
    <w:rsid w:val="00FA608C"/>
    <w:rsid w:val="00FA690C"/>
    <w:rsid w:val="00FA7987"/>
    <w:rsid w:val="00FB007E"/>
    <w:rsid w:val="00FB0158"/>
    <w:rsid w:val="00FB06CF"/>
    <w:rsid w:val="00FB16BC"/>
    <w:rsid w:val="00FB25A0"/>
    <w:rsid w:val="00FB2B68"/>
    <w:rsid w:val="00FB2B7A"/>
    <w:rsid w:val="00FB2D7C"/>
    <w:rsid w:val="00FB3223"/>
    <w:rsid w:val="00FB344D"/>
    <w:rsid w:val="00FB3549"/>
    <w:rsid w:val="00FB3D8B"/>
    <w:rsid w:val="00FB4F37"/>
    <w:rsid w:val="00FB6778"/>
    <w:rsid w:val="00FB79F1"/>
    <w:rsid w:val="00FB7E5A"/>
    <w:rsid w:val="00FC2275"/>
    <w:rsid w:val="00FC268D"/>
    <w:rsid w:val="00FC316F"/>
    <w:rsid w:val="00FC3220"/>
    <w:rsid w:val="00FC38FF"/>
    <w:rsid w:val="00FC48F5"/>
    <w:rsid w:val="00FC54B3"/>
    <w:rsid w:val="00FC61C3"/>
    <w:rsid w:val="00FC6500"/>
    <w:rsid w:val="00FC6E54"/>
    <w:rsid w:val="00FC7104"/>
    <w:rsid w:val="00FD0CDD"/>
    <w:rsid w:val="00FD1379"/>
    <w:rsid w:val="00FD19FC"/>
    <w:rsid w:val="00FD2E46"/>
    <w:rsid w:val="00FD30C2"/>
    <w:rsid w:val="00FD33A2"/>
    <w:rsid w:val="00FD3953"/>
    <w:rsid w:val="00FD3E69"/>
    <w:rsid w:val="00FD56B9"/>
    <w:rsid w:val="00FD5CC1"/>
    <w:rsid w:val="00FD6206"/>
    <w:rsid w:val="00FD67A9"/>
    <w:rsid w:val="00FD7816"/>
    <w:rsid w:val="00FE09E7"/>
    <w:rsid w:val="00FE0AB3"/>
    <w:rsid w:val="00FE2161"/>
    <w:rsid w:val="00FE23FB"/>
    <w:rsid w:val="00FE33D4"/>
    <w:rsid w:val="00FE3DAE"/>
    <w:rsid w:val="00FE42E1"/>
    <w:rsid w:val="00FE58B6"/>
    <w:rsid w:val="00FE724B"/>
    <w:rsid w:val="00FE7430"/>
    <w:rsid w:val="00FF0471"/>
    <w:rsid w:val="00FF0771"/>
    <w:rsid w:val="00FF0AAD"/>
    <w:rsid w:val="00FF2747"/>
    <w:rsid w:val="00FF29CE"/>
    <w:rsid w:val="00FF2E7C"/>
    <w:rsid w:val="00FF33F4"/>
    <w:rsid w:val="00FF34A8"/>
    <w:rsid w:val="00FF350D"/>
    <w:rsid w:val="00FF398E"/>
    <w:rsid w:val="00FF3FC8"/>
    <w:rsid w:val="00FF40CA"/>
    <w:rsid w:val="00FF7857"/>
    <w:rsid w:val="010B76E5"/>
    <w:rsid w:val="010C19E1"/>
    <w:rsid w:val="01100128"/>
    <w:rsid w:val="01136FD2"/>
    <w:rsid w:val="01163216"/>
    <w:rsid w:val="011A3AD5"/>
    <w:rsid w:val="01243CBE"/>
    <w:rsid w:val="01271A0E"/>
    <w:rsid w:val="01316156"/>
    <w:rsid w:val="01392B1D"/>
    <w:rsid w:val="01427510"/>
    <w:rsid w:val="014D5FC8"/>
    <w:rsid w:val="015C7570"/>
    <w:rsid w:val="016731E8"/>
    <w:rsid w:val="01724323"/>
    <w:rsid w:val="017B1B16"/>
    <w:rsid w:val="017E5995"/>
    <w:rsid w:val="019B3BDF"/>
    <w:rsid w:val="019D4B3D"/>
    <w:rsid w:val="019F0207"/>
    <w:rsid w:val="01A02944"/>
    <w:rsid w:val="01A7517B"/>
    <w:rsid w:val="01A87132"/>
    <w:rsid w:val="01B354EB"/>
    <w:rsid w:val="01B409B2"/>
    <w:rsid w:val="01D02B7A"/>
    <w:rsid w:val="01D857EB"/>
    <w:rsid w:val="01DC451F"/>
    <w:rsid w:val="01DF6FE0"/>
    <w:rsid w:val="01E05D9F"/>
    <w:rsid w:val="01E2625D"/>
    <w:rsid w:val="01E4753D"/>
    <w:rsid w:val="01E6243E"/>
    <w:rsid w:val="01EB1953"/>
    <w:rsid w:val="01F6071A"/>
    <w:rsid w:val="02102D34"/>
    <w:rsid w:val="02105BCC"/>
    <w:rsid w:val="0213188C"/>
    <w:rsid w:val="02345B88"/>
    <w:rsid w:val="023B3250"/>
    <w:rsid w:val="02402B3C"/>
    <w:rsid w:val="02437D3E"/>
    <w:rsid w:val="024B45DB"/>
    <w:rsid w:val="02523498"/>
    <w:rsid w:val="026C0249"/>
    <w:rsid w:val="02746E99"/>
    <w:rsid w:val="02793CF5"/>
    <w:rsid w:val="027F11AC"/>
    <w:rsid w:val="028470E8"/>
    <w:rsid w:val="028A6146"/>
    <w:rsid w:val="028E3AD6"/>
    <w:rsid w:val="02907E51"/>
    <w:rsid w:val="02A01BF7"/>
    <w:rsid w:val="02A0405A"/>
    <w:rsid w:val="02A95DD5"/>
    <w:rsid w:val="02B219C0"/>
    <w:rsid w:val="02BA4230"/>
    <w:rsid w:val="02C27DEA"/>
    <w:rsid w:val="02C57546"/>
    <w:rsid w:val="02CC59A0"/>
    <w:rsid w:val="02CE7043"/>
    <w:rsid w:val="02D041B3"/>
    <w:rsid w:val="02DA6AD4"/>
    <w:rsid w:val="02E37F5B"/>
    <w:rsid w:val="02EB2A7B"/>
    <w:rsid w:val="02EC1675"/>
    <w:rsid w:val="02EE03A1"/>
    <w:rsid w:val="02F23433"/>
    <w:rsid w:val="02F77E33"/>
    <w:rsid w:val="03025708"/>
    <w:rsid w:val="030B38A2"/>
    <w:rsid w:val="031A10DC"/>
    <w:rsid w:val="031A2D63"/>
    <w:rsid w:val="031C475D"/>
    <w:rsid w:val="031C4C74"/>
    <w:rsid w:val="03287029"/>
    <w:rsid w:val="032C2B70"/>
    <w:rsid w:val="033D7BE5"/>
    <w:rsid w:val="033F5DF4"/>
    <w:rsid w:val="034058DA"/>
    <w:rsid w:val="034F6376"/>
    <w:rsid w:val="03612BFA"/>
    <w:rsid w:val="0392525D"/>
    <w:rsid w:val="039F12E8"/>
    <w:rsid w:val="03A13769"/>
    <w:rsid w:val="03A20738"/>
    <w:rsid w:val="03A90B72"/>
    <w:rsid w:val="03B5402E"/>
    <w:rsid w:val="03CD3963"/>
    <w:rsid w:val="03D86161"/>
    <w:rsid w:val="040262C3"/>
    <w:rsid w:val="04096DD9"/>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A0003"/>
    <w:rsid w:val="04AC1919"/>
    <w:rsid w:val="04AC41F8"/>
    <w:rsid w:val="04B717CC"/>
    <w:rsid w:val="04C17AAF"/>
    <w:rsid w:val="04CD6E72"/>
    <w:rsid w:val="04D7059C"/>
    <w:rsid w:val="04D74EBA"/>
    <w:rsid w:val="04DA12DF"/>
    <w:rsid w:val="04EA1DCC"/>
    <w:rsid w:val="04F26379"/>
    <w:rsid w:val="04F512AE"/>
    <w:rsid w:val="04F5365E"/>
    <w:rsid w:val="04F95D3A"/>
    <w:rsid w:val="05044386"/>
    <w:rsid w:val="05136A6F"/>
    <w:rsid w:val="052630A3"/>
    <w:rsid w:val="053236B8"/>
    <w:rsid w:val="0536681D"/>
    <w:rsid w:val="053F2A36"/>
    <w:rsid w:val="054C7D1C"/>
    <w:rsid w:val="05837B30"/>
    <w:rsid w:val="05910818"/>
    <w:rsid w:val="05A022CF"/>
    <w:rsid w:val="05A146DE"/>
    <w:rsid w:val="05B075BA"/>
    <w:rsid w:val="05B56935"/>
    <w:rsid w:val="05B63D95"/>
    <w:rsid w:val="05C35A70"/>
    <w:rsid w:val="05DE0196"/>
    <w:rsid w:val="05DE2BED"/>
    <w:rsid w:val="05F7165D"/>
    <w:rsid w:val="05FD0F76"/>
    <w:rsid w:val="06017CE0"/>
    <w:rsid w:val="060B5A29"/>
    <w:rsid w:val="060F1D61"/>
    <w:rsid w:val="06173D33"/>
    <w:rsid w:val="06365B50"/>
    <w:rsid w:val="06393E16"/>
    <w:rsid w:val="063E3FC6"/>
    <w:rsid w:val="064745C2"/>
    <w:rsid w:val="06481FD0"/>
    <w:rsid w:val="06561355"/>
    <w:rsid w:val="065C308D"/>
    <w:rsid w:val="065E6CDE"/>
    <w:rsid w:val="0665689F"/>
    <w:rsid w:val="066D0A61"/>
    <w:rsid w:val="06783558"/>
    <w:rsid w:val="067B7371"/>
    <w:rsid w:val="067C0FF7"/>
    <w:rsid w:val="067C15DA"/>
    <w:rsid w:val="06851269"/>
    <w:rsid w:val="06860951"/>
    <w:rsid w:val="068958F2"/>
    <w:rsid w:val="068A20E4"/>
    <w:rsid w:val="06954D95"/>
    <w:rsid w:val="069713C1"/>
    <w:rsid w:val="06A70981"/>
    <w:rsid w:val="06B07AFB"/>
    <w:rsid w:val="06B378FB"/>
    <w:rsid w:val="06B82D78"/>
    <w:rsid w:val="06BF1EE3"/>
    <w:rsid w:val="06C26744"/>
    <w:rsid w:val="06D37910"/>
    <w:rsid w:val="06D5029F"/>
    <w:rsid w:val="06D73D91"/>
    <w:rsid w:val="06DD64CC"/>
    <w:rsid w:val="06E53061"/>
    <w:rsid w:val="06E64C9F"/>
    <w:rsid w:val="07045ECF"/>
    <w:rsid w:val="07086AEC"/>
    <w:rsid w:val="07125F5D"/>
    <w:rsid w:val="07271B20"/>
    <w:rsid w:val="073A2A17"/>
    <w:rsid w:val="073F68CF"/>
    <w:rsid w:val="07543A71"/>
    <w:rsid w:val="07586160"/>
    <w:rsid w:val="075C247F"/>
    <w:rsid w:val="075D32E6"/>
    <w:rsid w:val="07704988"/>
    <w:rsid w:val="07741673"/>
    <w:rsid w:val="07775672"/>
    <w:rsid w:val="077B0085"/>
    <w:rsid w:val="07847096"/>
    <w:rsid w:val="078C637B"/>
    <w:rsid w:val="079005D5"/>
    <w:rsid w:val="07905FEB"/>
    <w:rsid w:val="07931D88"/>
    <w:rsid w:val="079A0882"/>
    <w:rsid w:val="07CE2E21"/>
    <w:rsid w:val="07D029D5"/>
    <w:rsid w:val="07D37F63"/>
    <w:rsid w:val="07D47A5C"/>
    <w:rsid w:val="07D74616"/>
    <w:rsid w:val="07D74975"/>
    <w:rsid w:val="07DE52F0"/>
    <w:rsid w:val="07E24246"/>
    <w:rsid w:val="07E53D87"/>
    <w:rsid w:val="07EF7EE5"/>
    <w:rsid w:val="08141163"/>
    <w:rsid w:val="08242518"/>
    <w:rsid w:val="08290E07"/>
    <w:rsid w:val="08376937"/>
    <w:rsid w:val="083A7B9E"/>
    <w:rsid w:val="084C76BB"/>
    <w:rsid w:val="08513832"/>
    <w:rsid w:val="085E2B02"/>
    <w:rsid w:val="08662E4E"/>
    <w:rsid w:val="087913CA"/>
    <w:rsid w:val="087A3407"/>
    <w:rsid w:val="0886083E"/>
    <w:rsid w:val="088B5031"/>
    <w:rsid w:val="088F268A"/>
    <w:rsid w:val="089C68F2"/>
    <w:rsid w:val="08A95408"/>
    <w:rsid w:val="08B151BF"/>
    <w:rsid w:val="08B22719"/>
    <w:rsid w:val="08B51BA5"/>
    <w:rsid w:val="08BE5416"/>
    <w:rsid w:val="08C85AD5"/>
    <w:rsid w:val="08D82186"/>
    <w:rsid w:val="08E53934"/>
    <w:rsid w:val="08F979A1"/>
    <w:rsid w:val="09060066"/>
    <w:rsid w:val="090706DC"/>
    <w:rsid w:val="091F1E33"/>
    <w:rsid w:val="0926712F"/>
    <w:rsid w:val="09284EED"/>
    <w:rsid w:val="093F645D"/>
    <w:rsid w:val="094F44E3"/>
    <w:rsid w:val="096275FE"/>
    <w:rsid w:val="09686427"/>
    <w:rsid w:val="09705132"/>
    <w:rsid w:val="097A01A0"/>
    <w:rsid w:val="09807390"/>
    <w:rsid w:val="098C23B7"/>
    <w:rsid w:val="09953B1B"/>
    <w:rsid w:val="09993E4C"/>
    <w:rsid w:val="09A2202C"/>
    <w:rsid w:val="09A313A7"/>
    <w:rsid w:val="09AA2ACA"/>
    <w:rsid w:val="09B44806"/>
    <w:rsid w:val="09B44883"/>
    <w:rsid w:val="09B45AED"/>
    <w:rsid w:val="09C0148B"/>
    <w:rsid w:val="09C270D8"/>
    <w:rsid w:val="09E6532B"/>
    <w:rsid w:val="09E674F4"/>
    <w:rsid w:val="09E91644"/>
    <w:rsid w:val="09F403C0"/>
    <w:rsid w:val="09F52778"/>
    <w:rsid w:val="0A124772"/>
    <w:rsid w:val="0A262370"/>
    <w:rsid w:val="0A3505F7"/>
    <w:rsid w:val="0A41647C"/>
    <w:rsid w:val="0A436C11"/>
    <w:rsid w:val="0A4B558F"/>
    <w:rsid w:val="0A4C3F6C"/>
    <w:rsid w:val="0A651D55"/>
    <w:rsid w:val="0A65570E"/>
    <w:rsid w:val="0A707A6C"/>
    <w:rsid w:val="0A8133A9"/>
    <w:rsid w:val="0A8462A8"/>
    <w:rsid w:val="0A8673AB"/>
    <w:rsid w:val="0A8E25F8"/>
    <w:rsid w:val="0A931398"/>
    <w:rsid w:val="0A9403C0"/>
    <w:rsid w:val="0A9541D2"/>
    <w:rsid w:val="0AA77F22"/>
    <w:rsid w:val="0AAE3FA8"/>
    <w:rsid w:val="0AB34BED"/>
    <w:rsid w:val="0AD647A5"/>
    <w:rsid w:val="0AE50F21"/>
    <w:rsid w:val="0AF842F2"/>
    <w:rsid w:val="0B09024B"/>
    <w:rsid w:val="0B123018"/>
    <w:rsid w:val="0B132984"/>
    <w:rsid w:val="0B231145"/>
    <w:rsid w:val="0B24396B"/>
    <w:rsid w:val="0B265E4E"/>
    <w:rsid w:val="0B292ADD"/>
    <w:rsid w:val="0B315BB8"/>
    <w:rsid w:val="0B3760B4"/>
    <w:rsid w:val="0B3C0C94"/>
    <w:rsid w:val="0B49387C"/>
    <w:rsid w:val="0B517A43"/>
    <w:rsid w:val="0B560B94"/>
    <w:rsid w:val="0B5B432B"/>
    <w:rsid w:val="0B6058A7"/>
    <w:rsid w:val="0B704389"/>
    <w:rsid w:val="0B757FBB"/>
    <w:rsid w:val="0B8311F4"/>
    <w:rsid w:val="0B8B13F4"/>
    <w:rsid w:val="0B934CA5"/>
    <w:rsid w:val="0B94771A"/>
    <w:rsid w:val="0BA3062A"/>
    <w:rsid w:val="0BE004CF"/>
    <w:rsid w:val="0BE120C4"/>
    <w:rsid w:val="0BE57B4E"/>
    <w:rsid w:val="0BEA7F8A"/>
    <w:rsid w:val="0BEB0B21"/>
    <w:rsid w:val="0BF83F28"/>
    <w:rsid w:val="0C0511F2"/>
    <w:rsid w:val="0C074871"/>
    <w:rsid w:val="0C3255F2"/>
    <w:rsid w:val="0C355818"/>
    <w:rsid w:val="0C37777C"/>
    <w:rsid w:val="0C4057C9"/>
    <w:rsid w:val="0C635DBE"/>
    <w:rsid w:val="0C686AA2"/>
    <w:rsid w:val="0C755CB5"/>
    <w:rsid w:val="0C7E353C"/>
    <w:rsid w:val="0C80104B"/>
    <w:rsid w:val="0C807D71"/>
    <w:rsid w:val="0C8B0E25"/>
    <w:rsid w:val="0C95753B"/>
    <w:rsid w:val="0C9E5020"/>
    <w:rsid w:val="0CA33EBA"/>
    <w:rsid w:val="0CA421F0"/>
    <w:rsid w:val="0CA95178"/>
    <w:rsid w:val="0CB04A70"/>
    <w:rsid w:val="0CC529AD"/>
    <w:rsid w:val="0CCC596D"/>
    <w:rsid w:val="0CD315EB"/>
    <w:rsid w:val="0CDF6EB0"/>
    <w:rsid w:val="0CE46F4E"/>
    <w:rsid w:val="0CED21A0"/>
    <w:rsid w:val="0CF21F25"/>
    <w:rsid w:val="0CF41647"/>
    <w:rsid w:val="0CFF1F19"/>
    <w:rsid w:val="0D0133F3"/>
    <w:rsid w:val="0D0134FC"/>
    <w:rsid w:val="0D064EBC"/>
    <w:rsid w:val="0D120699"/>
    <w:rsid w:val="0D225767"/>
    <w:rsid w:val="0D2B1FFC"/>
    <w:rsid w:val="0D346C04"/>
    <w:rsid w:val="0D387415"/>
    <w:rsid w:val="0D474503"/>
    <w:rsid w:val="0D551567"/>
    <w:rsid w:val="0D555505"/>
    <w:rsid w:val="0D5D0752"/>
    <w:rsid w:val="0D5E7F80"/>
    <w:rsid w:val="0D602213"/>
    <w:rsid w:val="0D64193F"/>
    <w:rsid w:val="0D6B60E0"/>
    <w:rsid w:val="0D791AD7"/>
    <w:rsid w:val="0D7A3592"/>
    <w:rsid w:val="0D854A00"/>
    <w:rsid w:val="0D94360A"/>
    <w:rsid w:val="0DA74C71"/>
    <w:rsid w:val="0DB63E92"/>
    <w:rsid w:val="0DBF2FB8"/>
    <w:rsid w:val="0DC0393B"/>
    <w:rsid w:val="0DC43254"/>
    <w:rsid w:val="0DC4433C"/>
    <w:rsid w:val="0DCD2C1C"/>
    <w:rsid w:val="0DE67218"/>
    <w:rsid w:val="0E092132"/>
    <w:rsid w:val="0E0A21A9"/>
    <w:rsid w:val="0E113293"/>
    <w:rsid w:val="0E134E83"/>
    <w:rsid w:val="0E17220C"/>
    <w:rsid w:val="0E221D90"/>
    <w:rsid w:val="0E26107A"/>
    <w:rsid w:val="0E2C61C1"/>
    <w:rsid w:val="0E300A7A"/>
    <w:rsid w:val="0E4F3F26"/>
    <w:rsid w:val="0E5E7524"/>
    <w:rsid w:val="0E734461"/>
    <w:rsid w:val="0E927861"/>
    <w:rsid w:val="0EA04D7B"/>
    <w:rsid w:val="0EA4482A"/>
    <w:rsid w:val="0EA926E0"/>
    <w:rsid w:val="0EB467CA"/>
    <w:rsid w:val="0EC132D7"/>
    <w:rsid w:val="0EC572E7"/>
    <w:rsid w:val="0ECD33DF"/>
    <w:rsid w:val="0EDC3297"/>
    <w:rsid w:val="0EE22D51"/>
    <w:rsid w:val="0EE700B0"/>
    <w:rsid w:val="0F07184E"/>
    <w:rsid w:val="0F0939B9"/>
    <w:rsid w:val="0F0E6CDB"/>
    <w:rsid w:val="0F2C59E9"/>
    <w:rsid w:val="0F3A2C70"/>
    <w:rsid w:val="0F4143CE"/>
    <w:rsid w:val="0F4340EF"/>
    <w:rsid w:val="0F570EB4"/>
    <w:rsid w:val="0F5908C8"/>
    <w:rsid w:val="0F59104A"/>
    <w:rsid w:val="0F5F1287"/>
    <w:rsid w:val="0F685729"/>
    <w:rsid w:val="0F6A6BC7"/>
    <w:rsid w:val="0F70152C"/>
    <w:rsid w:val="0F771FDC"/>
    <w:rsid w:val="0F787C58"/>
    <w:rsid w:val="0F7D569B"/>
    <w:rsid w:val="0F8228D1"/>
    <w:rsid w:val="0F8C02E9"/>
    <w:rsid w:val="0F8F7413"/>
    <w:rsid w:val="0FB27D04"/>
    <w:rsid w:val="0FB916A9"/>
    <w:rsid w:val="0FC30428"/>
    <w:rsid w:val="0FC53E40"/>
    <w:rsid w:val="0FD531D3"/>
    <w:rsid w:val="0FD92425"/>
    <w:rsid w:val="0FDB1049"/>
    <w:rsid w:val="0FDD1017"/>
    <w:rsid w:val="0FE322F6"/>
    <w:rsid w:val="0FEE6AC8"/>
    <w:rsid w:val="0FF8213F"/>
    <w:rsid w:val="100910B4"/>
    <w:rsid w:val="100A179D"/>
    <w:rsid w:val="10120544"/>
    <w:rsid w:val="10133D23"/>
    <w:rsid w:val="10134314"/>
    <w:rsid w:val="101C4219"/>
    <w:rsid w:val="101F79B1"/>
    <w:rsid w:val="102C5093"/>
    <w:rsid w:val="102F5257"/>
    <w:rsid w:val="10366DCC"/>
    <w:rsid w:val="103E22B2"/>
    <w:rsid w:val="105B4450"/>
    <w:rsid w:val="106E070C"/>
    <w:rsid w:val="10731E13"/>
    <w:rsid w:val="107550E9"/>
    <w:rsid w:val="107B67FE"/>
    <w:rsid w:val="10836400"/>
    <w:rsid w:val="1087427D"/>
    <w:rsid w:val="108F5AD6"/>
    <w:rsid w:val="10910A6C"/>
    <w:rsid w:val="10937379"/>
    <w:rsid w:val="10A01DA7"/>
    <w:rsid w:val="10A1788B"/>
    <w:rsid w:val="10A772EF"/>
    <w:rsid w:val="10B247B3"/>
    <w:rsid w:val="10B31B4B"/>
    <w:rsid w:val="10BE79E8"/>
    <w:rsid w:val="10D371D9"/>
    <w:rsid w:val="10DE5F6D"/>
    <w:rsid w:val="10E75ECD"/>
    <w:rsid w:val="10FC0194"/>
    <w:rsid w:val="10FE02D8"/>
    <w:rsid w:val="110C7CEA"/>
    <w:rsid w:val="110F2DD6"/>
    <w:rsid w:val="111202D6"/>
    <w:rsid w:val="111E737C"/>
    <w:rsid w:val="112070BC"/>
    <w:rsid w:val="11334554"/>
    <w:rsid w:val="11445096"/>
    <w:rsid w:val="114A0C38"/>
    <w:rsid w:val="114C7F4B"/>
    <w:rsid w:val="118D3FE6"/>
    <w:rsid w:val="11903C21"/>
    <w:rsid w:val="11947738"/>
    <w:rsid w:val="11A35BC7"/>
    <w:rsid w:val="11B317D2"/>
    <w:rsid w:val="11D1452D"/>
    <w:rsid w:val="11D84916"/>
    <w:rsid w:val="11E01EB5"/>
    <w:rsid w:val="11E854EB"/>
    <w:rsid w:val="11F0507D"/>
    <w:rsid w:val="11F66346"/>
    <w:rsid w:val="11FD0D0E"/>
    <w:rsid w:val="12015EA8"/>
    <w:rsid w:val="12112075"/>
    <w:rsid w:val="12124B37"/>
    <w:rsid w:val="12146A64"/>
    <w:rsid w:val="12147079"/>
    <w:rsid w:val="12166057"/>
    <w:rsid w:val="123A682D"/>
    <w:rsid w:val="123D67CD"/>
    <w:rsid w:val="12403D21"/>
    <w:rsid w:val="125013C6"/>
    <w:rsid w:val="12530D97"/>
    <w:rsid w:val="12532C34"/>
    <w:rsid w:val="125822F1"/>
    <w:rsid w:val="125E6811"/>
    <w:rsid w:val="12737B22"/>
    <w:rsid w:val="127444CA"/>
    <w:rsid w:val="127F5C15"/>
    <w:rsid w:val="128B57E5"/>
    <w:rsid w:val="128F6A2B"/>
    <w:rsid w:val="129402A3"/>
    <w:rsid w:val="1297086D"/>
    <w:rsid w:val="129B27C3"/>
    <w:rsid w:val="12A76780"/>
    <w:rsid w:val="12CB77F1"/>
    <w:rsid w:val="12DD13AC"/>
    <w:rsid w:val="12DF5184"/>
    <w:rsid w:val="12DF75B9"/>
    <w:rsid w:val="12EB1F09"/>
    <w:rsid w:val="12F2663F"/>
    <w:rsid w:val="12F41B54"/>
    <w:rsid w:val="12FE0F0C"/>
    <w:rsid w:val="13007470"/>
    <w:rsid w:val="13060FB9"/>
    <w:rsid w:val="1327402D"/>
    <w:rsid w:val="132D4456"/>
    <w:rsid w:val="134030C7"/>
    <w:rsid w:val="135106FE"/>
    <w:rsid w:val="1357550B"/>
    <w:rsid w:val="135C6348"/>
    <w:rsid w:val="13616BDE"/>
    <w:rsid w:val="13642972"/>
    <w:rsid w:val="136B7240"/>
    <w:rsid w:val="136F32A6"/>
    <w:rsid w:val="137D3949"/>
    <w:rsid w:val="1384435A"/>
    <w:rsid w:val="138C4655"/>
    <w:rsid w:val="1392132C"/>
    <w:rsid w:val="13933000"/>
    <w:rsid w:val="139C112D"/>
    <w:rsid w:val="13A6000E"/>
    <w:rsid w:val="13A965B4"/>
    <w:rsid w:val="13AD4C79"/>
    <w:rsid w:val="13AE6E32"/>
    <w:rsid w:val="13B61C41"/>
    <w:rsid w:val="13BC4EE6"/>
    <w:rsid w:val="13BF6B7B"/>
    <w:rsid w:val="13C63F84"/>
    <w:rsid w:val="13CB261C"/>
    <w:rsid w:val="13CC7E17"/>
    <w:rsid w:val="13D75C00"/>
    <w:rsid w:val="13E00116"/>
    <w:rsid w:val="13E30B7D"/>
    <w:rsid w:val="13ED04A7"/>
    <w:rsid w:val="13F24E08"/>
    <w:rsid w:val="13F92B2E"/>
    <w:rsid w:val="13FE1C03"/>
    <w:rsid w:val="1402132F"/>
    <w:rsid w:val="14074EC8"/>
    <w:rsid w:val="140947EE"/>
    <w:rsid w:val="142373DC"/>
    <w:rsid w:val="14243098"/>
    <w:rsid w:val="142903E8"/>
    <w:rsid w:val="143357DB"/>
    <w:rsid w:val="1446122E"/>
    <w:rsid w:val="144A0D85"/>
    <w:rsid w:val="145A1D5A"/>
    <w:rsid w:val="145E73FE"/>
    <w:rsid w:val="146C12BB"/>
    <w:rsid w:val="14791CE3"/>
    <w:rsid w:val="148C237F"/>
    <w:rsid w:val="14A06FC1"/>
    <w:rsid w:val="14AC0D94"/>
    <w:rsid w:val="14AD5060"/>
    <w:rsid w:val="14B94964"/>
    <w:rsid w:val="14BB3A1F"/>
    <w:rsid w:val="14C8749C"/>
    <w:rsid w:val="14D969A6"/>
    <w:rsid w:val="14E306F6"/>
    <w:rsid w:val="14E61747"/>
    <w:rsid w:val="14E73F02"/>
    <w:rsid w:val="1502097B"/>
    <w:rsid w:val="152044E9"/>
    <w:rsid w:val="15337D09"/>
    <w:rsid w:val="153C211B"/>
    <w:rsid w:val="153C7063"/>
    <w:rsid w:val="153D6B19"/>
    <w:rsid w:val="15513899"/>
    <w:rsid w:val="155D0A7F"/>
    <w:rsid w:val="15684240"/>
    <w:rsid w:val="156F1C12"/>
    <w:rsid w:val="15784F72"/>
    <w:rsid w:val="1580763A"/>
    <w:rsid w:val="1586427B"/>
    <w:rsid w:val="15967E8D"/>
    <w:rsid w:val="159A07D2"/>
    <w:rsid w:val="159C63AC"/>
    <w:rsid w:val="15AA7739"/>
    <w:rsid w:val="15B82FBA"/>
    <w:rsid w:val="15BC4B29"/>
    <w:rsid w:val="15BE1C46"/>
    <w:rsid w:val="15C06260"/>
    <w:rsid w:val="15CA0DC6"/>
    <w:rsid w:val="15DD4A1C"/>
    <w:rsid w:val="15E90584"/>
    <w:rsid w:val="160321ED"/>
    <w:rsid w:val="160A0813"/>
    <w:rsid w:val="16263368"/>
    <w:rsid w:val="163103EC"/>
    <w:rsid w:val="163E496F"/>
    <w:rsid w:val="16401FC7"/>
    <w:rsid w:val="16597670"/>
    <w:rsid w:val="166260E3"/>
    <w:rsid w:val="166D5D9B"/>
    <w:rsid w:val="16710ACC"/>
    <w:rsid w:val="16794AA8"/>
    <w:rsid w:val="167E12C8"/>
    <w:rsid w:val="1680192E"/>
    <w:rsid w:val="16831695"/>
    <w:rsid w:val="168521B8"/>
    <w:rsid w:val="16A11F17"/>
    <w:rsid w:val="16A15C87"/>
    <w:rsid w:val="16A208E0"/>
    <w:rsid w:val="16A5270A"/>
    <w:rsid w:val="16B56C2D"/>
    <w:rsid w:val="16BB3AFF"/>
    <w:rsid w:val="16C938F5"/>
    <w:rsid w:val="16D003E0"/>
    <w:rsid w:val="16D61CD9"/>
    <w:rsid w:val="16D81ED4"/>
    <w:rsid w:val="16DB1E7A"/>
    <w:rsid w:val="16E22E42"/>
    <w:rsid w:val="16E74CBD"/>
    <w:rsid w:val="16F6268C"/>
    <w:rsid w:val="170B79C5"/>
    <w:rsid w:val="171A54C8"/>
    <w:rsid w:val="171B6233"/>
    <w:rsid w:val="172B290E"/>
    <w:rsid w:val="17386DB9"/>
    <w:rsid w:val="1741574D"/>
    <w:rsid w:val="174B7823"/>
    <w:rsid w:val="175B1D16"/>
    <w:rsid w:val="175E40B9"/>
    <w:rsid w:val="178B5FD7"/>
    <w:rsid w:val="178E5D23"/>
    <w:rsid w:val="1793303A"/>
    <w:rsid w:val="179C79A4"/>
    <w:rsid w:val="17B070BF"/>
    <w:rsid w:val="17D52F7B"/>
    <w:rsid w:val="17EB75B0"/>
    <w:rsid w:val="17EF3376"/>
    <w:rsid w:val="17F5084F"/>
    <w:rsid w:val="180B1BB2"/>
    <w:rsid w:val="18116B35"/>
    <w:rsid w:val="181578CA"/>
    <w:rsid w:val="183653D1"/>
    <w:rsid w:val="18425D8C"/>
    <w:rsid w:val="18440068"/>
    <w:rsid w:val="18502972"/>
    <w:rsid w:val="185159AA"/>
    <w:rsid w:val="18697E60"/>
    <w:rsid w:val="1873107B"/>
    <w:rsid w:val="1875497B"/>
    <w:rsid w:val="187C2675"/>
    <w:rsid w:val="188C3829"/>
    <w:rsid w:val="18A5771F"/>
    <w:rsid w:val="18AF74E1"/>
    <w:rsid w:val="18B12432"/>
    <w:rsid w:val="18CB7663"/>
    <w:rsid w:val="18CC5CF8"/>
    <w:rsid w:val="18CD0844"/>
    <w:rsid w:val="18D45411"/>
    <w:rsid w:val="18D63AE2"/>
    <w:rsid w:val="18F8655D"/>
    <w:rsid w:val="18FE2979"/>
    <w:rsid w:val="19057478"/>
    <w:rsid w:val="190E7C32"/>
    <w:rsid w:val="19115DDD"/>
    <w:rsid w:val="19160144"/>
    <w:rsid w:val="191F38B0"/>
    <w:rsid w:val="19216787"/>
    <w:rsid w:val="19237700"/>
    <w:rsid w:val="19241273"/>
    <w:rsid w:val="192B4EB5"/>
    <w:rsid w:val="193C54C4"/>
    <w:rsid w:val="194D0104"/>
    <w:rsid w:val="1951139B"/>
    <w:rsid w:val="195600F1"/>
    <w:rsid w:val="1957694B"/>
    <w:rsid w:val="19595274"/>
    <w:rsid w:val="195B3D1F"/>
    <w:rsid w:val="19607A93"/>
    <w:rsid w:val="19646D18"/>
    <w:rsid w:val="196A4CE8"/>
    <w:rsid w:val="197141ED"/>
    <w:rsid w:val="1975293B"/>
    <w:rsid w:val="19796968"/>
    <w:rsid w:val="19872D5B"/>
    <w:rsid w:val="19934AEB"/>
    <w:rsid w:val="199C115B"/>
    <w:rsid w:val="19A20F7C"/>
    <w:rsid w:val="19AA7C9B"/>
    <w:rsid w:val="19BC030D"/>
    <w:rsid w:val="19BD2271"/>
    <w:rsid w:val="19D16582"/>
    <w:rsid w:val="19E0148D"/>
    <w:rsid w:val="19E675DB"/>
    <w:rsid w:val="19E858AF"/>
    <w:rsid w:val="19E95C0F"/>
    <w:rsid w:val="19ED3E54"/>
    <w:rsid w:val="19F27886"/>
    <w:rsid w:val="1A002A36"/>
    <w:rsid w:val="1A0F409F"/>
    <w:rsid w:val="1A2B25FE"/>
    <w:rsid w:val="1A3454BE"/>
    <w:rsid w:val="1A37645B"/>
    <w:rsid w:val="1A523105"/>
    <w:rsid w:val="1A5562D2"/>
    <w:rsid w:val="1A64411F"/>
    <w:rsid w:val="1A7857C1"/>
    <w:rsid w:val="1A912C14"/>
    <w:rsid w:val="1A9160AD"/>
    <w:rsid w:val="1A920C4A"/>
    <w:rsid w:val="1AA91D4F"/>
    <w:rsid w:val="1AB14FC0"/>
    <w:rsid w:val="1AB203D4"/>
    <w:rsid w:val="1AB77836"/>
    <w:rsid w:val="1AC94D1F"/>
    <w:rsid w:val="1ACE7057"/>
    <w:rsid w:val="1AD6153D"/>
    <w:rsid w:val="1ADA55B5"/>
    <w:rsid w:val="1ADC1643"/>
    <w:rsid w:val="1ADF0AC1"/>
    <w:rsid w:val="1AED219F"/>
    <w:rsid w:val="1AED2C11"/>
    <w:rsid w:val="1AF03D83"/>
    <w:rsid w:val="1B094BB4"/>
    <w:rsid w:val="1B0E04C0"/>
    <w:rsid w:val="1B0E27E5"/>
    <w:rsid w:val="1B192659"/>
    <w:rsid w:val="1B193B18"/>
    <w:rsid w:val="1B341EBA"/>
    <w:rsid w:val="1B3B5A5B"/>
    <w:rsid w:val="1B400993"/>
    <w:rsid w:val="1B4A340F"/>
    <w:rsid w:val="1B4B16C4"/>
    <w:rsid w:val="1B512965"/>
    <w:rsid w:val="1B5514DD"/>
    <w:rsid w:val="1B702CB3"/>
    <w:rsid w:val="1B7051A5"/>
    <w:rsid w:val="1B75757B"/>
    <w:rsid w:val="1B8B78DA"/>
    <w:rsid w:val="1B8F6855"/>
    <w:rsid w:val="1B9B1D36"/>
    <w:rsid w:val="1BA74A90"/>
    <w:rsid w:val="1BA90931"/>
    <w:rsid w:val="1BAF3854"/>
    <w:rsid w:val="1BB937B3"/>
    <w:rsid w:val="1BC0425F"/>
    <w:rsid w:val="1BD56E55"/>
    <w:rsid w:val="1BD82C95"/>
    <w:rsid w:val="1BE16AFC"/>
    <w:rsid w:val="1BE35EAD"/>
    <w:rsid w:val="1BE91204"/>
    <w:rsid w:val="1BEC65C0"/>
    <w:rsid w:val="1BF76A78"/>
    <w:rsid w:val="1C03368C"/>
    <w:rsid w:val="1C252BA9"/>
    <w:rsid w:val="1C2F6EA5"/>
    <w:rsid w:val="1C3441A7"/>
    <w:rsid w:val="1C365CFE"/>
    <w:rsid w:val="1C3F313B"/>
    <w:rsid w:val="1C5050D9"/>
    <w:rsid w:val="1C61406D"/>
    <w:rsid w:val="1C7C5F29"/>
    <w:rsid w:val="1C82578F"/>
    <w:rsid w:val="1C877EF5"/>
    <w:rsid w:val="1C891BAA"/>
    <w:rsid w:val="1CA96E2B"/>
    <w:rsid w:val="1CBD71D8"/>
    <w:rsid w:val="1CC05CC7"/>
    <w:rsid w:val="1CC8042E"/>
    <w:rsid w:val="1CD375D9"/>
    <w:rsid w:val="1CD66AF0"/>
    <w:rsid w:val="1CD814C5"/>
    <w:rsid w:val="1CE122CF"/>
    <w:rsid w:val="1CE95578"/>
    <w:rsid w:val="1D0474A7"/>
    <w:rsid w:val="1D0D49B3"/>
    <w:rsid w:val="1D12478C"/>
    <w:rsid w:val="1D1817C7"/>
    <w:rsid w:val="1D2F1D46"/>
    <w:rsid w:val="1D51270F"/>
    <w:rsid w:val="1D526265"/>
    <w:rsid w:val="1D535BFB"/>
    <w:rsid w:val="1D5C0CF1"/>
    <w:rsid w:val="1D7326C6"/>
    <w:rsid w:val="1D8C3DAD"/>
    <w:rsid w:val="1DAE4EFB"/>
    <w:rsid w:val="1DB71CD1"/>
    <w:rsid w:val="1DBC10D7"/>
    <w:rsid w:val="1DBD16BE"/>
    <w:rsid w:val="1DC11297"/>
    <w:rsid w:val="1DCC36E9"/>
    <w:rsid w:val="1DEE0F15"/>
    <w:rsid w:val="1DF15A34"/>
    <w:rsid w:val="1DFD30C4"/>
    <w:rsid w:val="1E1D65A9"/>
    <w:rsid w:val="1E1F62DB"/>
    <w:rsid w:val="1E2B3BCE"/>
    <w:rsid w:val="1E3705BA"/>
    <w:rsid w:val="1E3F0D90"/>
    <w:rsid w:val="1E4B77EA"/>
    <w:rsid w:val="1E582320"/>
    <w:rsid w:val="1E5F399D"/>
    <w:rsid w:val="1E642BA9"/>
    <w:rsid w:val="1E766DF2"/>
    <w:rsid w:val="1E780410"/>
    <w:rsid w:val="1E8E5EF5"/>
    <w:rsid w:val="1E9B24D5"/>
    <w:rsid w:val="1EA12FC1"/>
    <w:rsid w:val="1EA5795B"/>
    <w:rsid w:val="1EAD0FF4"/>
    <w:rsid w:val="1EB24880"/>
    <w:rsid w:val="1EC11CB6"/>
    <w:rsid w:val="1EC76DC7"/>
    <w:rsid w:val="1EC85A19"/>
    <w:rsid w:val="1ECA0FDF"/>
    <w:rsid w:val="1ECE3F18"/>
    <w:rsid w:val="1ED92D03"/>
    <w:rsid w:val="1EF0541B"/>
    <w:rsid w:val="1EF27FBA"/>
    <w:rsid w:val="1EFF0A00"/>
    <w:rsid w:val="1F041A9E"/>
    <w:rsid w:val="1F0E53CA"/>
    <w:rsid w:val="1F105913"/>
    <w:rsid w:val="1F130AAF"/>
    <w:rsid w:val="1F1B6A59"/>
    <w:rsid w:val="1F1D3619"/>
    <w:rsid w:val="1F235508"/>
    <w:rsid w:val="1F24587E"/>
    <w:rsid w:val="1F2F1AF9"/>
    <w:rsid w:val="1F3C23AD"/>
    <w:rsid w:val="1F3E3303"/>
    <w:rsid w:val="1F444220"/>
    <w:rsid w:val="1F4D339A"/>
    <w:rsid w:val="1F517B8E"/>
    <w:rsid w:val="1F540F6B"/>
    <w:rsid w:val="1F5B1966"/>
    <w:rsid w:val="1F792F27"/>
    <w:rsid w:val="1F904F2D"/>
    <w:rsid w:val="1F9C3C77"/>
    <w:rsid w:val="1FB57415"/>
    <w:rsid w:val="1FBE768E"/>
    <w:rsid w:val="1FD033CC"/>
    <w:rsid w:val="1FD072CB"/>
    <w:rsid w:val="1FD2336A"/>
    <w:rsid w:val="1FD446A7"/>
    <w:rsid w:val="1FD81AFC"/>
    <w:rsid w:val="1FE31889"/>
    <w:rsid w:val="1FE761B1"/>
    <w:rsid w:val="1FF92454"/>
    <w:rsid w:val="200F4543"/>
    <w:rsid w:val="202B3804"/>
    <w:rsid w:val="205D1CF3"/>
    <w:rsid w:val="20600899"/>
    <w:rsid w:val="206D77FE"/>
    <w:rsid w:val="2075205C"/>
    <w:rsid w:val="20766B5D"/>
    <w:rsid w:val="207C5A77"/>
    <w:rsid w:val="20812A7A"/>
    <w:rsid w:val="208967EC"/>
    <w:rsid w:val="20975CF8"/>
    <w:rsid w:val="20984E4E"/>
    <w:rsid w:val="20A56834"/>
    <w:rsid w:val="20AA06CD"/>
    <w:rsid w:val="20B25C3D"/>
    <w:rsid w:val="20B51035"/>
    <w:rsid w:val="20B53FF2"/>
    <w:rsid w:val="20C904F0"/>
    <w:rsid w:val="20CC063E"/>
    <w:rsid w:val="20D44900"/>
    <w:rsid w:val="20D85910"/>
    <w:rsid w:val="20EC3E50"/>
    <w:rsid w:val="20EF4392"/>
    <w:rsid w:val="20F33301"/>
    <w:rsid w:val="20F815BD"/>
    <w:rsid w:val="210114BB"/>
    <w:rsid w:val="210D1FB8"/>
    <w:rsid w:val="21135323"/>
    <w:rsid w:val="212519E9"/>
    <w:rsid w:val="212D1323"/>
    <w:rsid w:val="21345F29"/>
    <w:rsid w:val="213C11D8"/>
    <w:rsid w:val="21537DA7"/>
    <w:rsid w:val="215D7DDA"/>
    <w:rsid w:val="21621765"/>
    <w:rsid w:val="216E764F"/>
    <w:rsid w:val="21737460"/>
    <w:rsid w:val="2176492F"/>
    <w:rsid w:val="217F5FEA"/>
    <w:rsid w:val="218B14A7"/>
    <w:rsid w:val="21907321"/>
    <w:rsid w:val="21AA139D"/>
    <w:rsid w:val="21C2768F"/>
    <w:rsid w:val="21D634F4"/>
    <w:rsid w:val="21D912D2"/>
    <w:rsid w:val="21DA5CA4"/>
    <w:rsid w:val="21E26D67"/>
    <w:rsid w:val="21E40879"/>
    <w:rsid w:val="21EC5465"/>
    <w:rsid w:val="21FC4A83"/>
    <w:rsid w:val="220348F7"/>
    <w:rsid w:val="220710B9"/>
    <w:rsid w:val="220B587A"/>
    <w:rsid w:val="2213438F"/>
    <w:rsid w:val="22156802"/>
    <w:rsid w:val="221B45D7"/>
    <w:rsid w:val="22273871"/>
    <w:rsid w:val="22291678"/>
    <w:rsid w:val="223A1D76"/>
    <w:rsid w:val="2243324F"/>
    <w:rsid w:val="224F005B"/>
    <w:rsid w:val="22550062"/>
    <w:rsid w:val="2255406C"/>
    <w:rsid w:val="226709A2"/>
    <w:rsid w:val="22810C1D"/>
    <w:rsid w:val="228B310C"/>
    <w:rsid w:val="228B4018"/>
    <w:rsid w:val="22A47B87"/>
    <w:rsid w:val="22AB3BE0"/>
    <w:rsid w:val="22B21FB3"/>
    <w:rsid w:val="22C0384D"/>
    <w:rsid w:val="22C22C57"/>
    <w:rsid w:val="22D36863"/>
    <w:rsid w:val="23105512"/>
    <w:rsid w:val="233272DB"/>
    <w:rsid w:val="23491C4F"/>
    <w:rsid w:val="234E59AA"/>
    <w:rsid w:val="235C2ECF"/>
    <w:rsid w:val="23654F97"/>
    <w:rsid w:val="23764B9D"/>
    <w:rsid w:val="2376738D"/>
    <w:rsid w:val="23891D0E"/>
    <w:rsid w:val="23925C55"/>
    <w:rsid w:val="23950900"/>
    <w:rsid w:val="2397295F"/>
    <w:rsid w:val="23976015"/>
    <w:rsid w:val="239F4DB2"/>
    <w:rsid w:val="23B21CC7"/>
    <w:rsid w:val="23BC1A29"/>
    <w:rsid w:val="23E863E8"/>
    <w:rsid w:val="23EF6864"/>
    <w:rsid w:val="23F2753E"/>
    <w:rsid w:val="240B1BA7"/>
    <w:rsid w:val="241B3778"/>
    <w:rsid w:val="242244CF"/>
    <w:rsid w:val="242714EC"/>
    <w:rsid w:val="243A6DF4"/>
    <w:rsid w:val="244B4209"/>
    <w:rsid w:val="24560AE2"/>
    <w:rsid w:val="24671C47"/>
    <w:rsid w:val="24794836"/>
    <w:rsid w:val="248C391F"/>
    <w:rsid w:val="249700EF"/>
    <w:rsid w:val="24996D32"/>
    <w:rsid w:val="24AF0519"/>
    <w:rsid w:val="24BC444C"/>
    <w:rsid w:val="24C16FF5"/>
    <w:rsid w:val="24D21B16"/>
    <w:rsid w:val="24EB0386"/>
    <w:rsid w:val="24EE205A"/>
    <w:rsid w:val="24FE54BC"/>
    <w:rsid w:val="25005E1F"/>
    <w:rsid w:val="2502385F"/>
    <w:rsid w:val="25031E33"/>
    <w:rsid w:val="25066118"/>
    <w:rsid w:val="250B6210"/>
    <w:rsid w:val="25132546"/>
    <w:rsid w:val="251B182A"/>
    <w:rsid w:val="251E41E7"/>
    <w:rsid w:val="25221698"/>
    <w:rsid w:val="252A07E3"/>
    <w:rsid w:val="252D4876"/>
    <w:rsid w:val="25493BC7"/>
    <w:rsid w:val="254F48B6"/>
    <w:rsid w:val="2550468A"/>
    <w:rsid w:val="255A0011"/>
    <w:rsid w:val="25653A50"/>
    <w:rsid w:val="25781361"/>
    <w:rsid w:val="258D7703"/>
    <w:rsid w:val="25965B26"/>
    <w:rsid w:val="25A65B5B"/>
    <w:rsid w:val="25A8698B"/>
    <w:rsid w:val="25B57485"/>
    <w:rsid w:val="25BC2096"/>
    <w:rsid w:val="25C1234B"/>
    <w:rsid w:val="25CD3FBC"/>
    <w:rsid w:val="25CE04F1"/>
    <w:rsid w:val="25DC5B4C"/>
    <w:rsid w:val="25E242BB"/>
    <w:rsid w:val="25E31A54"/>
    <w:rsid w:val="25E540FF"/>
    <w:rsid w:val="25E93B02"/>
    <w:rsid w:val="25EB3B02"/>
    <w:rsid w:val="25F07927"/>
    <w:rsid w:val="25F629AF"/>
    <w:rsid w:val="25F8089C"/>
    <w:rsid w:val="25FE3FFD"/>
    <w:rsid w:val="260354A1"/>
    <w:rsid w:val="260A2AFA"/>
    <w:rsid w:val="261747CB"/>
    <w:rsid w:val="26186461"/>
    <w:rsid w:val="2620186D"/>
    <w:rsid w:val="262162F5"/>
    <w:rsid w:val="262466CD"/>
    <w:rsid w:val="264E4C7F"/>
    <w:rsid w:val="26533224"/>
    <w:rsid w:val="26541061"/>
    <w:rsid w:val="266F55A0"/>
    <w:rsid w:val="2678089B"/>
    <w:rsid w:val="267B737B"/>
    <w:rsid w:val="26813AD2"/>
    <w:rsid w:val="26912B2D"/>
    <w:rsid w:val="26A64E34"/>
    <w:rsid w:val="26B00275"/>
    <w:rsid w:val="26B64413"/>
    <w:rsid w:val="26B84084"/>
    <w:rsid w:val="26BF382E"/>
    <w:rsid w:val="26C54B9B"/>
    <w:rsid w:val="26C6512F"/>
    <w:rsid w:val="26D901D4"/>
    <w:rsid w:val="26E30520"/>
    <w:rsid w:val="26FF3DC8"/>
    <w:rsid w:val="2718290D"/>
    <w:rsid w:val="27183AD8"/>
    <w:rsid w:val="273749FA"/>
    <w:rsid w:val="2756780D"/>
    <w:rsid w:val="275F248D"/>
    <w:rsid w:val="27644211"/>
    <w:rsid w:val="276F5857"/>
    <w:rsid w:val="27713096"/>
    <w:rsid w:val="277C6089"/>
    <w:rsid w:val="278019FC"/>
    <w:rsid w:val="27897417"/>
    <w:rsid w:val="278F1BA4"/>
    <w:rsid w:val="27913C45"/>
    <w:rsid w:val="27A224EF"/>
    <w:rsid w:val="27A449A7"/>
    <w:rsid w:val="27AE7395"/>
    <w:rsid w:val="27B24E9C"/>
    <w:rsid w:val="27BC433E"/>
    <w:rsid w:val="27CE139A"/>
    <w:rsid w:val="27E25E49"/>
    <w:rsid w:val="27E63AB6"/>
    <w:rsid w:val="27F231DD"/>
    <w:rsid w:val="27F469FF"/>
    <w:rsid w:val="280E57CA"/>
    <w:rsid w:val="28162C62"/>
    <w:rsid w:val="28205EB0"/>
    <w:rsid w:val="282B4784"/>
    <w:rsid w:val="283046FD"/>
    <w:rsid w:val="2837420E"/>
    <w:rsid w:val="283C5A70"/>
    <w:rsid w:val="2845270C"/>
    <w:rsid w:val="284A470E"/>
    <w:rsid w:val="285A7B8F"/>
    <w:rsid w:val="285C6B52"/>
    <w:rsid w:val="286310DC"/>
    <w:rsid w:val="28786605"/>
    <w:rsid w:val="287B731C"/>
    <w:rsid w:val="287E7D94"/>
    <w:rsid w:val="28803308"/>
    <w:rsid w:val="2887164E"/>
    <w:rsid w:val="28892426"/>
    <w:rsid w:val="288B2E18"/>
    <w:rsid w:val="28A843B1"/>
    <w:rsid w:val="28B20B7C"/>
    <w:rsid w:val="28DF2C40"/>
    <w:rsid w:val="28E44291"/>
    <w:rsid w:val="28E77369"/>
    <w:rsid w:val="28E9631F"/>
    <w:rsid w:val="28EB1022"/>
    <w:rsid w:val="290063D2"/>
    <w:rsid w:val="29065633"/>
    <w:rsid w:val="29090CF2"/>
    <w:rsid w:val="290D196C"/>
    <w:rsid w:val="290D36E4"/>
    <w:rsid w:val="290F2C4A"/>
    <w:rsid w:val="29117B77"/>
    <w:rsid w:val="292722E1"/>
    <w:rsid w:val="29326B8F"/>
    <w:rsid w:val="293C58E0"/>
    <w:rsid w:val="29442AB2"/>
    <w:rsid w:val="29444E83"/>
    <w:rsid w:val="294566C3"/>
    <w:rsid w:val="2954302F"/>
    <w:rsid w:val="2956122D"/>
    <w:rsid w:val="29631E2D"/>
    <w:rsid w:val="297929F3"/>
    <w:rsid w:val="298D0F22"/>
    <w:rsid w:val="29A001A0"/>
    <w:rsid w:val="29AC7F64"/>
    <w:rsid w:val="29B025A4"/>
    <w:rsid w:val="29B223D3"/>
    <w:rsid w:val="29B5714B"/>
    <w:rsid w:val="29B82AFC"/>
    <w:rsid w:val="29CA6918"/>
    <w:rsid w:val="29CD5CFE"/>
    <w:rsid w:val="29DC6F28"/>
    <w:rsid w:val="29F101FE"/>
    <w:rsid w:val="29F83E3A"/>
    <w:rsid w:val="29FC0A34"/>
    <w:rsid w:val="2A065B82"/>
    <w:rsid w:val="2A132AC9"/>
    <w:rsid w:val="2A16029F"/>
    <w:rsid w:val="2A256BD4"/>
    <w:rsid w:val="2A460495"/>
    <w:rsid w:val="2A542476"/>
    <w:rsid w:val="2A572019"/>
    <w:rsid w:val="2A606A48"/>
    <w:rsid w:val="2A672272"/>
    <w:rsid w:val="2A774F13"/>
    <w:rsid w:val="2A9B6F1B"/>
    <w:rsid w:val="2A9E60D9"/>
    <w:rsid w:val="2AA07DD6"/>
    <w:rsid w:val="2AA20835"/>
    <w:rsid w:val="2AA665FD"/>
    <w:rsid w:val="2AAA3E0C"/>
    <w:rsid w:val="2AAA79B8"/>
    <w:rsid w:val="2AB9199D"/>
    <w:rsid w:val="2ABE673C"/>
    <w:rsid w:val="2ABF2BCC"/>
    <w:rsid w:val="2AC3006E"/>
    <w:rsid w:val="2AC43F9F"/>
    <w:rsid w:val="2AD05183"/>
    <w:rsid w:val="2ADC703A"/>
    <w:rsid w:val="2AE00623"/>
    <w:rsid w:val="2AEA4EB9"/>
    <w:rsid w:val="2AEC22C7"/>
    <w:rsid w:val="2B063A1F"/>
    <w:rsid w:val="2B0738F0"/>
    <w:rsid w:val="2B0E0F65"/>
    <w:rsid w:val="2B2114E1"/>
    <w:rsid w:val="2B2C1264"/>
    <w:rsid w:val="2B374C7F"/>
    <w:rsid w:val="2B3C2EE3"/>
    <w:rsid w:val="2B3F420A"/>
    <w:rsid w:val="2B450B15"/>
    <w:rsid w:val="2B4A3494"/>
    <w:rsid w:val="2B4D5A99"/>
    <w:rsid w:val="2B4E405F"/>
    <w:rsid w:val="2B510311"/>
    <w:rsid w:val="2B593E95"/>
    <w:rsid w:val="2B5A4189"/>
    <w:rsid w:val="2B5D3ED4"/>
    <w:rsid w:val="2B7831EA"/>
    <w:rsid w:val="2B7D13CC"/>
    <w:rsid w:val="2B8876B4"/>
    <w:rsid w:val="2B902E07"/>
    <w:rsid w:val="2B935FD0"/>
    <w:rsid w:val="2BA13AB1"/>
    <w:rsid w:val="2BA857ED"/>
    <w:rsid w:val="2BBF2CAD"/>
    <w:rsid w:val="2BD94617"/>
    <w:rsid w:val="2BDD4799"/>
    <w:rsid w:val="2C117301"/>
    <w:rsid w:val="2C191249"/>
    <w:rsid w:val="2C2D1BEC"/>
    <w:rsid w:val="2C2E702D"/>
    <w:rsid w:val="2C396882"/>
    <w:rsid w:val="2C3B789F"/>
    <w:rsid w:val="2C467CD2"/>
    <w:rsid w:val="2C4A64EC"/>
    <w:rsid w:val="2C4C4186"/>
    <w:rsid w:val="2C4C5BF6"/>
    <w:rsid w:val="2C6E4CEB"/>
    <w:rsid w:val="2C786B60"/>
    <w:rsid w:val="2C7A2888"/>
    <w:rsid w:val="2C802F84"/>
    <w:rsid w:val="2C8045D1"/>
    <w:rsid w:val="2C9877F9"/>
    <w:rsid w:val="2CAA3375"/>
    <w:rsid w:val="2CB771ED"/>
    <w:rsid w:val="2CC130AA"/>
    <w:rsid w:val="2CC736A5"/>
    <w:rsid w:val="2CD40880"/>
    <w:rsid w:val="2CE04532"/>
    <w:rsid w:val="2CEB42D0"/>
    <w:rsid w:val="2D0A6D50"/>
    <w:rsid w:val="2D0A7297"/>
    <w:rsid w:val="2D1350E2"/>
    <w:rsid w:val="2D15427B"/>
    <w:rsid w:val="2D35124C"/>
    <w:rsid w:val="2D416047"/>
    <w:rsid w:val="2D4D0E6D"/>
    <w:rsid w:val="2D501998"/>
    <w:rsid w:val="2D5D4A64"/>
    <w:rsid w:val="2D696E27"/>
    <w:rsid w:val="2D90109D"/>
    <w:rsid w:val="2D933D93"/>
    <w:rsid w:val="2D933E51"/>
    <w:rsid w:val="2D9C0291"/>
    <w:rsid w:val="2DAC1EAF"/>
    <w:rsid w:val="2DBC78D6"/>
    <w:rsid w:val="2DC337EC"/>
    <w:rsid w:val="2DD229E6"/>
    <w:rsid w:val="2DD73448"/>
    <w:rsid w:val="2DE70634"/>
    <w:rsid w:val="2E010D97"/>
    <w:rsid w:val="2E05745B"/>
    <w:rsid w:val="2E1B2ADA"/>
    <w:rsid w:val="2E1E09A5"/>
    <w:rsid w:val="2E225A24"/>
    <w:rsid w:val="2E2561B5"/>
    <w:rsid w:val="2E332CEB"/>
    <w:rsid w:val="2E6E03B6"/>
    <w:rsid w:val="2E6E553E"/>
    <w:rsid w:val="2E743739"/>
    <w:rsid w:val="2E777481"/>
    <w:rsid w:val="2E785654"/>
    <w:rsid w:val="2E794D46"/>
    <w:rsid w:val="2E9C133F"/>
    <w:rsid w:val="2E9D0DDC"/>
    <w:rsid w:val="2EAD6133"/>
    <w:rsid w:val="2EB259EE"/>
    <w:rsid w:val="2EB352BE"/>
    <w:rsid w:val="2EB44951"/>
    <w:rsid w:val="2EB96892"/>
    <w:rsid w:val="2EBA175B"/>
    <w:rsid w:val="2EBC0D00"/>
    <w:rsid w:val="2EC47DBD"/>
    <w:rsid w:val="2ED237F3"/>
    <w:rsid w:val="2ED32DFF"/>
    <w:rsid w:val="2EE83A34"/>
    <w:rsid w:val="2EFE23E9"/>
    <w:rsid w:val="2F0C4C2A"/>
    <w:rsid w:val="2F0F563F"/>
    <w:rsid w:val="2F144960"/>
    <w:rsid w:val="2F1519D6"/>
    <w:rsid w:val="2F170C0F"/>
    <w:rsid w:val="2F1F3A4D"/>
    <w:rsid w:val="2F2B0AB4"/>
    <w:rsid w:val="2F2B4668"/>
    <w:rsid w:val="2F3E0C12"/>
    <w:rsid w:val="2F4558F1"/>
    <w:rsid w:val="2F4A56AD"/>
    <w:rsid w:val="2F4A6C26"/>
    <w:rsid w:val="2F581DBA"/>
    <w:rsid w:val="2F784790"/>
    <w:rsid w:val="2F7B36A8"/>
    <w:rsid w:val="2F826205"/>
    <w:rsid w:val="2F8D2C63"/>
    <w:rsid w:val="2F8E4DCB"/>
    <w:rsid w:val="2F8F7CEB"/>
    <w:rsid w:val="2F9155B2"/>
    <w:rsid w:val="2F9B7763"/>
    <w:rsid w:val="2F9D7E04"/>
    <w:rsid w:val="2FA11D30"/>
    <w:rsid w:val="2FAA5E1A"/>
    <w:rsid w:val="2FAB4623"/>
    <w:rsid w:val="2FC57F08"/>
    <w:rsid w:val="2FC61141"/>
    <w:rsid w:val="2FD32A7A"/>
    <w:rsid w:val="2FDF6214"/>
    <w:rsid w:val="2FF7499F"/>
    <w:rsid w:val="300A43D0"/>
    <w:rsid w:val="301537C5"/>
    <w:rsid w:val="30185978"/>
    <w:rsid w:val="30264A9E"/>
    <w:rsid w:val="302E6167"/>
    <w:rsid w:val="303C26DA"/>
    <w:rsid w:val="303C3B19"/>
    <w:rsid w:val="304F4F89"/>
    <w:rsid w:val="305F515E"/>
    <w:rsid w:val="30663002"/>
    <w:rsid w:val="306E0AD2"/>
    <w:rsid w:val="307C5326"/>
    <w:rsid w:val="3095526B"/>
    <w:rsid w:val="30974BB3"/>
    <w:rsid w:val="30A01C92"/>
    <w:rsid w:val="30A5426C"/>
    <w:rsid w:val="30C4178A"/>
    <w:rsid w:val="30E46B3F"/>
    <w:rsid w:val="30FD79BE"/>
    <w:rsid w:val="3100405D"/>
    <w:rsid w:val="31023EC4"/>
    <w:rsid w:val="311739F5"/>
    <w:rsid w:val="31174211"/>
    <w:rsid w:val="311F60D7"/>
    <w:rsid w:val="31216170"/>
    <w:rsid w:val="31276C61"/>
    <w:rsid w:val="31317087"/>
    <w:rsid w:val="31330D64"/>
    <w:rsid w:val="3146283D"/>
    <w:rsid w:val="315D1164"/>
    <w:rsid w:val="315F2BB6"/>
    <w:rsid w:val="3173104B"/>
    <w:rsid w:val="317D6B35"/>
    <w:rsid w:val="31902AB1"/>
    <w:rsid w:val="319D0930"/>
    <w:rsid w:val="31A30319"/>
    <w:rsid w:val="31A6662C"/>
    <w:rsid w:val="31B50898"/>
    <w:rsid w:val="31B50F9D"/>
    <w:rsid w:val="31B62FDB"/>
    <w:rsid w:val="31BA2482"/>
    <w:rsid w:val="31BE47CA"/>
    <w:rsid w:val="31D01CA2"/>
    <w:rsid w:val="31D45DBB"/>
    <w:rsid w:val="31DF176C"/>
    <w:rsid w:val="31E8134E"/>
    <w:rsid w:val="31F45A41"/>
    <w:rsid w:val="31FF4B7E"/>
    <w:rsid w:val="320A13F1"/>
    <w:rsid w:val="3211002E"/>
    <w:rsid w:val="322914C7"/>
    <w:rsid w:val="323A5F58"/>
    <w:rsid w:val="3246575B"/>
    <w:rsid w:val="32774B5E"/>
    <w:rsid w:val="328209B0"/>
    <w:rsid w:val="32955496"/>
    <w:rsid w:val="32983099"/>
    <w:rsid w:val="329C2838"/>
    <w:rsid w:val="32AA5592"/>
    <w:rsid w:val="32AD61A5"/>
    <w:rsid w:val="32B51B69"/>
    <w:rsid w:val="32D72997"/>
    <w:rsid w:val="32D74397"/>
    <w:rsid w:val="32E46B67"/>
    <w:rsid w:val="32E75DA8"/>
    <w:rsid w:val="32F653C3"/>
    <w:rsid w:val="33052E5A"/>
    <w:rsid w:val="330E07F5"/>
    <w:rsid w:val="331F570A"/>
    <w:rsid w:val="332610BF"/>
    <w:rsid w:val="33405B07"/>
    <w:rsid w:val="334172D7"/>
    <w:rsid w:val="334670A3"/>
    <w:rsid w:val="335057A3"/>
    <w:rsid w:val="335D1100"/>
    <w:rsid w:val="33632FAB"/>
    <w:rsid w:val="33777FA7"/>
    <w:rsid w:val="337C27BA"/>
    <w:rsid w:val="33801F6E"/>
    <w:rsid w:val="3386250E"/>
    <w:rsid w:val="338E28FE"/>
    <w:rsid w:val="33970214"/>
    <w:rsid w:val="339B48EC"/>
    <w:rsid w:val="33AE1F3D"/>
    <w:rsid w:val="33B42B28"/>
    <w:rsid w:val="33B44D6A"/>
    <w:rsid w:val="33B541C9"/>
    <w:rsid w:val="33C40914"/>
    <w:rsid w:val="33CE61A0"/>
    <w:rsid w:val="33E201D4"/>
    <w:rsid w:val="33E75242"/>
    <w:rsid w:val="33EE348F"/>
    <w:rsid w:val="33F20139"/>
    <w:rsid w:val="33F90BAA"/>
    <w:rsid w:val="33FB7E97"/>
    <w:rsid w:val="341101EA"/>
    <w:rsid w:val="341D0440"/>
    <w:rsid w:val="341E68F1"/>
    <w:rsid w:val="342105B8"/>
    <w:rsid w:val="34217FBA"/>
    <w:rsid w:val="3439248A"/>
    <w:rsid w:val="343B56C9"/>
    <w:rsid w:val="3446442E"/>
    <w:rsid w:val="344A237C"/>
    <w:rsid w:val="344C6F16"/>
    <w:rsid w:val="346C064E"/>
    <w:rsid w:val="346C77B6"/>
    <w:rsid w:val="34717DC6"/>
    <w:rsid w:val="347C176C"/>
    <w:rsid w:val="3487701B"/>
    <w:rsid w:val="349738A7"/>
    <w:rsid w:val="349E4B46"/>
    <w:rsid w:val="34A55B39"/>
    <w:rsid w:val="34A96C6F"/>
    <w:rsid w:val="34AE2971"/>
    <w:rsid w:val="34B10461"/>
    <w:rsid w:val="34BC6DB6"/>
    <w:rsid w:val="34C25E2C"/>
    <w:rsid w:val="34C56823"/>
    <w:rsid w:val="34C946F9"/>
    <w:rsid w:val="34CB25D4"/>
    <w:rsid w:val="34D01825"/>
    <w:rsid w:val="34E25D34"/>
    <w:rsid w:val="34E73243"/>
    <w:rsid w:val="3509322F"/>
    <w:rsid w:val="350A5D7E"/>
    <w:rsid w:val="3515628F"/>
    <w:rsid w:val="351867D0"/>
    <w:rsid w:val="351F4211"/>
    <w:rsid w:val="35212B53"/>
    <w:rsid w:val="35252DD9"/>
    <w:rsid w:val="35262532"/>
    <w:rsid w:val="353A08BE"/>
    <w:rsid w:val="353D495A"/>
    <w:rsid w:val="35465C18"/>
    <w:rsid w:val="35552291"/>
    <w:rsid w:val="35584D6D"/>
    <w:rsid w:val="355A7A28"/>
    <w:rsid w:val="355D135C"/>
    <w:rsid w:val="355D6ED8"/>
    <w:rsid w:val="356D70C0"/>
    <w:rsid w:val="357039DD"/>
    <w:rsid w:val="35772AE3"/>
    <w:rsid w:val="357B3ABA"/>
    <w:rsid w:val="358173F3"/>
    <w:rsid w:val="3584332D"/>
    <w:rsid w:val="35906EE4"/>
    <w:rsid w:val="35992086"/>
    <w:rsid w:val="35A452E5"/>
    <w:rsid w:val="35A96631"/>
    <w:rsid w:val="35AB4C97"/>
    <w:rsid w:val="35AD00BE"/>
    <w:rsid w:val="35B33C35"/>
    <w:rsid w:val="35B9646A"/>
    <w:rsid w:val="35C21CAF"/>
    <w:rsid w:val="35D0318C"/>
    <w:rsid w:val="35D111DF"/>
    <w:rsid w:val="35D7392F"/>
    <w:rsid w:val="35E46B51"/>
    <w:rsid w:val="35EF62AF"/>
    <w:rsid w:val="35F13E9C"/>
    <w:rsid w:val="36037463"/>
    <w:rsid w:val="361E480F"/>
    <w:rsid w:val="361E52A0"/>
    <w:rsid w:val="36366AFB"/>
    <w:rsid w:val="36372A85"/>
    <w:rsid w:val="36487758"/>
    <w:rsid w:val="364936C7"/>
    <w:rsid w:val="36545189"/>
    <w:rsid w:val="3654745F"/>
    <w:rsid w:val="36582751"/>
    <w:rsid w:val="365A0664"/>
    <w:rsid w:val="365C2F38"/>
    <w:rsid w:val="365F3D9A"/>
    <w:rsid w:val="36645310"/>
    <w:rsid w:val="366751F6"/>
    <w:rsid w:val="36682B95"/>
    <w:rsid w:val="3686386E"/>
    <w:rsid w:val="3689707A"/>
    <w:rsid w:val="368A2A0E"/>
    <w:rsid w:val="368D5D06"/>
    <w:rsid w:val="3697517B"/>
    <w:rsid w:val="36A562CA"/>
    <w:rsid w:val="36B42F17"/>
    <w:rsid w:val="36B813FC"/>
    <w:rsid w:val="36C35E2B"/>
    <w:rsid w:val="36C408B4"/>
    <w:rsid w:val="36C95CE3"/>
    <w:rsid w:val="36CA0457"/>
    <w:rsid w:val="36CA4871"/>
    <w:rsid w:val="36CF2435"/>
    <w:rsid w:val="36D0140B"/>
    <w:rsid w:val="36DB25FC"/>
    <w:rsid w:val="36DE1FDF"/>
    <w:rsid w:val="36E30124"/>
    <w:rsid w:val="36EA0866"/>
    <w:rsid w:val="36F633FE"/>
    <w:rsid w:val="36F7193B"/>
    <w:rsid w:val="36FC0509"/>
    <w:rsid w:val="37006DA6"/>
    <w:rsid w:val="37022024"/>
    <w:rsid w:val="370E351B"/>
    <w:rsid w:val="371A521A"/>
    <w:rsid w:val="3722586F"/>
    <w:rsid w:val="37252757"/>
    <w:rsid w:val="37335775"/>
    <w:rsid w:val="37362012"/>
    <w:rsid w:val="37372456"/>
    <w:rsid w:val="37391007"/>
    <w:rsid w:val="37404B13"/>
    <w:rsid w:val="374107ED"/>
    <w:rsid w:val="374F724C"/>
    <w:rsid w:val="3750353A"/>
    <w:rsid w:val="37791406"/>
    <w:rsid w:val="377F56A1"/>
    <w:rsid w:val="378A3597"/>
    <w:rsid w:val="378C59A0"/>
    <w:rsid w:val="379A65A9"/>
    <w:rsid w:val="37A15AB9"/>
    <w:rsid w:val="37C67CEC"/>
    <w:rsid w:val="37D1690E"/>
    <w:rsid w:val="37E474EC"/>
    <w:rsid w:val="37E93735"/>
    <w:rsid w:val="37F47C83"/>
    <w:rsid w:val="37FC4441"/>
    <w:rsid w:val="37FF7782"/>
    <w:rsid w:val="380C507F"/>
    <w:rsid w:val="381C5DA5"/>
    <w:rsid w:val="381E6D24"/>
    <w:rsid w:val="381E7251"/>
    <w:rsid w:val="382A53D5"/>
    <w:rsid w:val="383652ED"/>
    <w:rsid w:val="38415702"/>
    <w:rsid w:val="385701A2"/>
    <w:rsid w:val="386844B4"/>
    <w:rsid w:val="386900A2"/>
    <w:rsid w:val="3871367D"/>
    <w:rsid w:val="388B0628"/>
    <w:rsid w:val="38905C2E"/>
    <w:rsid w:val="3898638A"/>
    <w:rsid w:val="38AC792F"/>
    <w:rsid w:val="38B26B0B"/>
    <w:rsid w:val="38BA270B"/>
    <w:rsid w:val="38BB1341"/>
    <w:rsid w:val="38BB1B72"/>
    <w:rsid w:val="38C44B1C"/>
    <w:rsid w:val="38E56697"/>
    <w:rsid w:val="38E8216B"/>
    <w:rsid w:val="390460F9"/>
    <w:rsid w:val="3909782E"/>
    <w:rsid w:val="391444AD"/>
    <w:rsid w:val="39171291"/>
    <w:rsid w:val="391B3E02"/>
    <w:rsid w:val="392642AC"/>
    <w:rsid w:val="39294974"/>
    <w:rsid w:val="393658EA"/>
    <w:rsid w:val="393B2AA1"/>
    <w:rsid w:val="39452765"/>
    <w:rsid w:val="394579D4"/>
    <w:rsid w:val="39464B68"/>
    <w:rsid w:val="397059EB"/>
    <w:rsid w:val="398028B7"/>
    <w:rsid w:val="398652E8"/>
    <w:rsid w:val="39932E80"/>
    <w:rsid w:val="399723BD"/>
    <w:rsid w:val="39972534"/>
    <w:rsid w:val="399C790E"/>
    <w:rsid w:val="39AD0862"/>
    <w:rsid w:val="39C429F4"/>
    <w:rsid w:val="39CD31DF"/>
    <w:rsid w:val="39DF3DBB"/>
    <w:rsid w:val="39F8007C"/>
    <w:rsid w:val="39FA755B"/>
    <w:rsid w:val="39FD1410"/>
    <w:rsid w:val="3A046162"/>
    <w:rsid w:val="3A074B96"/>
    <w:rsid w:val="3A077BDC"/>
    <w:rsid w:val="3A0D4B49"/>
    <w:rsid w:val="3A1528CC"/>
    <w:rsid w:val="3A157E30"/>
    <w:rsid w:val="3A19437E"/>
    <w:rsid w:val="3A1E2183"/>
    <w:rsid w:val="3A243389"/>
    <w:rsid w:val="3A262671"/>
    <w:rsid w:val="3A29061F"/>
    <w:rsid w:val="3A3A0854"/>
    <w:rsid w:val="3A45141A"/>
    <w:rsid w:val="3A4A6214"/>
    <w:rsid w:val="3A4E4899"/>
    <w:rsid w:val="3A612DA4"/>
    <w:rsid w:val="3A6A57DE"/>
    <w:rsid w:val="3A707D13"/>
    <w:rsid w:val="3A80410F"/>
    <w:rsid w:val="3A8A0AE3"/>
    <w:rsid w:val="3A8F0F59"/>
    <w:rsid w:val="3A9979BE"/>
    <w:rsid w:val="3A9E1B70"/>
    <w:rsid w:val="3AA12E4E"/>
    <w:rsid w:val="3AB848DE"/>
    <w:rsid w:val="3AC813AC"/>
    <w:rsid w:val="3AD330F7"/>
    <w:rsid w:val="3AD71F6B"/>
    <w:rsid w:val="3AE66876"/>
    <w:rsid w:val="3AF53639"/>
    <w:rsid w:val="3AFA4B51"/>
    <w:rsid w:val="3B036D81"/>
    <w:rsid w:val="3B1738F9"/>
    <w:rsid w:val="3B1A2AEE"/>
    <w:rsid w:val="3B1D50E8"/>
    <w:rsid w:val="3B2576D0"/>
    <w:rsid w:val="3B2862CD"/>
    <w:rsid w:val="3B3614CA"/>
    <w:rsid w:val="3B3E5A4F"/>
    <w:rsid w:val="3B43612D"/>
    <w:rsid w:val="3B465AAD"/>
    <w:rsid w:val="3B501B37"/>
    <w:rsid w:val="3B5D787A"/>
    <w:rsid w:val="3B5F1D0C"/>
    <w:rsid w:val="3B633B39"/>
    <w:rsid w:val="3B6C183F"/>
    <w:rsid w:val="3B716826"/>
    <w:rsid w:val="3B82605A"/>
    <w:rsid w:val="3B8643FB"/>
    <w:rsid w:val="3B865400"/>
    <w:rsid w:val="3B8C3C14"/>
    <w:rsid w:val="3B9A6870"/>
    <w:rsid w:val="3B9C0635"/>
    <w:rsid w:val="3B9C5849"/>
    <w:rsid w:val="3BA87780"/>
    <w:rsid w:val="3BAF72C4"/>
    <w:rsid w:val="3BB11956"/>
    <w:rsid w:val="3BB43E16"/>
    <w:rsid w:val="3BB605E3"/>
    <w:rsid w:val="3BC4115E"/>
    <w:rsid w:val="3BC464A4"/>
    <w:rsid w:val="3BC62916"/>
    <w:rsid w:val="3BCB15B9"/>
    <w:rsid w:val="3BCD4D79"/>
    <w:rsid w:val="3BD71683"/>
    <w:rsid w:val="3BDB4315"/>
    <w:rsid w:val="3BDB551A"/>
    <w:rsid w:val="3BDD5A11"/>
    <w:rsid w:val="3BE85FC8"/>
    <w:rsid w:val="3BF0761E"/>
    <w:rsid w:val="3BFA7995"/>
    <w:rsid w:val="3BFF77BC"/>
    <w:rsid w:val="3C0B7004"/>
    <w:rsid w:val="3C1A6E6A"/>
    <w:rsid w:val="3C1A7515"/>
    <w:rsid w:val="3C1D1C7C"/>
    <w:rsid w:val="3C2016F2"/>
    <w:rsid w:val="3C21617B"/>
    <w:rsid w:val="3C224EAA"/>
    <w:rsid w:val="3C2D6092"/>
    <w:rsid w:val="3C350589"/>
    <w:rsid w:val="3C385408"/>
    <w:rsid w:val="3C456A68"/>
    <w:rsid w:val="3C4F16C1"/>
    <w:rsid w:val="3C5D7DF9"/>
    <w:rsid w:val="3C6068CD"/>
    <w:rsid w:val="3C7E0AFD"/>
    <w:rsid w:val="3C8310DE"/>
    <w:rsid w:val="3C8420AE"/>
    <w:rsid w:val="3C8B14D1"/>
    <w:rsid w:val="3C8D2FD6"/>
    <w:rsid w:val="3C9A2A62"/>
    <w:rsid w:val="3CA10C94"/>
    <w:rsid w:val="3CA849CB"/>
    <w:rsid w:val="3CCB5BC6"/>
    <w:rsid w:val="3CD14649"/>
    <w:rsid w:val="3CE86A1C"/>
    <w:rsid w:val="3CEF1F9E"/>
    <w:rsid w:val="3CF750E6"/>
    <w:rsid w:val="3D031D8A"/>
    <w:rsid w:val="3D062484"/>
    <w:rsid w:val="3D10063E"/>
    <w:rsid w:val="3D102D7B"/>
    <w:rsid w:val="3D177553"/>
    <w:rsid w:val="3D193DF3"/>
    <w:rsid w:val="3D1A14AD"/>
    <w:rsid w:val="3D1D3C05"/>
    <w:rsid w:val="3D246E5A"/>
    <w:rsid w:val="3D3318B5"/>
    <w:rsid w:val="3D351806"/>
    <w:rsid w:val="3D390839"/>
    <w:rsid w:val="3D3C2BA5"/>
    <w:rsid w:val="3D457A00"/>
    <w:rsid w:val="3D49672F"/>
    <w:rsid w:val="3D4A1496"/>
    <w:rsid w:val="3D4E2B83"/>
    <w:rsid w:val="3D4E45E3"/>
    <w:rsid w:val="3D59130B"/>
    <w:rsid w:val="3D6A29D6"/>
    <w:rsid w:val="3D6B46D8"/>
    <w:rsid w:val="3D732A1A"/>
    <w:rsid w:val="3D7F177A"/>
    <w:rsid w:val="3D807A26"/>
    <w:rsid w:val="3D8216D2"/>
    <w:rsid w:val="3D842996"/>
    <w:rsid w:val="3D8572F3"/>
    <w:rsid w:val="3D870953"/>
    <w:rsid w:val="3D8B2D9A"/>
    <w:rsid w:val="3D98336D"/>
    <w:rsid w:val="3DA9227E"/>
    <w:rsid w:val="3DAF74FA"/>
    <w:rsid w:val="3DB000E2"/>
    <w:rsid w:val="3DB302F2"/>
    <w:rsid w:val="3DB979B4"/>
    <w:rsid w:val="3DCB24A6"/>
    <w:rsid w:val="3DCC1E7E"/>
    <w:rsid w:val="3DD4374A"/>
    <w:rsid w:val="3DDD29A0"/>
    <w:rsid w:val="3DE15919"/>
    <w:rsid w:val="3DE976C2"/>
    <w:rsid w:val="3DF90482"/>
    <w:rsid w:val="3DF95EC3"/>
    <w:rsid w:val="3DFA4B38"/>
    <w:rsid w:val="3DFE5953"/>
    <w:rsid w:val="3E143687"/>
    <w:rsid w:val="3E175EBE"/>
    <w:rsid w:val="3E2C005F"/>
    <w:rsid w:val="3E325D1E"/>
    <w:rsid w:val="3E3976D3"/>
    <w:rsid w:val="3E4905DE"/>
    <w:rsid w:val="3E4C0877"/>
    <w:rsid w:val="3E6A15A8"/>
    <w:rsid w:val="3E6B7465"/>
    <w:rsid w:val="3E707A7A"/>
    <w:rsid w:val="3E735B9C"/>
    <w:rsid w:val="3E7C330F"/>
    <w:rsid w:val="3E820130"/>
    <w:rsid w:val="3E8558DB"/>
    <w:rsid w:val="3E892D0A"/>
    <w:rsid w:val="3E9164DD"/>
    <w:rsid w:val="3EA07325"/>
    <w:rsid w:val="3EB2263C"/>
    <w:rsid w:val="3EC17934"/>
    <w:rsid w:val="3EC949A3"/>
    <w:rsid w:val="3ED21C3F"/>
    <w:rsid w:val="3ED92B4F"/>
    <w:rsid w:val="3EDB49C2"/>
    <w:rsid w:val="3EDF3C64"/>
    <w:rsid w:val="3EE21E99"/>
    <w:rsid w:val="3EE6497C"/>
    <w:rsid w:val="3EED30FA"/>
    <w:rsid w:val="3EF459CF"/>
    <w:rsid w:val="3EF62DD7"/>
    <w:rsid w:val="3F0644E9"/>
    <w:rsid w:val="3F1556CB"/>
    <w:rsid w:val="3F24498F"/>
    <w:rsid w:val="3F2A38EA"/>
    <w:rsid w:val="3F42308C"/>
    <w:rsid w:val="3F4F005D"/>
    <w:rsid w:val="3F5C238A"/>
    <w:rsid w:val="3F6002AA"/>
    <w:rsid w:val="3F6468A4"/>
    <w:rsid w:val="3F652907"/>
    <w:rsid w:val="3F7C280B"/>
    <w:rsid w:val="3F86115B"/>
    <w:rsid w:val="3F8C0AE9"/>
    <w:rsid w:val="3F8D1F32"/>
    <w:rsid w:val="3F9360F8"/>
    <w:rsid w:val="3F9506AB"/>
    <w:rsid w:val="3F970FDB"/>
    <w:rsid w:val="3F9750B9"/>
    <w:rsid w:val="3F9C4A09"/>
    <w:rsid w:val="3FA20CED"/>
    <w:rsid w:val="3FBD7207"/>
    <w:rsid w:val="3FC954B3"/>
    <w:rsid w:val="3FCD0087"/>
    <w:rsid w:val="3FCF2F1A"/>
    <w:rsid w:val="3FF97E2E"/>
    <w:rsid w:val="400F0089"/>
    <w:rsid w:val="401E13CD"/>
    <w:rsid w:val="40210CD7"/>
    <w:rsid w:val="402E54E8"/>
    <w:rsid w:val="40301AE6"/>
    <w:rsid w:val="40326E41"/>
    <w:rsid w:val="40385AA9"/>
    <w:rsid w:val="403B29C9"/>
    <w:rsid w:val="403B53C3"/>
    <w:rsid w:val="403D69B3"/>
    <w:rsid w:val="4044786E"/>
    <w:rsid w:val="404558DE"/>
    <w:rsid w:val="404855D8"/>
    <w:rsid w:val="407A57A2"/>
    <w:rsid w:val="407E558E"/>
    <w:rsid w:val="40807689"/>
    <w:rsid w:val="40814873"/>
    <w:rsid w:val="40834587"/>
    <w:rsid w:val="408F1529"/>
    <w:rsid w:val="40971811"/>
    <w:rsid w:val="40A02AED"/>
    <w:rsid w:val="40C01E6B"/>
    <w:rsid w:val="40CC1F46"/>
    <w:rsid w:val="40CC639E"/>
    <w:rsid w:val="40D15D59"/>
    <w:rsid w:val="40D506EB"/>
    <w:rsid w:val="40D96DD7"/>
    <w:rsid w:val="40E32E0B"/>
    <w:rsid w:val="40EF5DCD"/>
    <w:rsid w:val="40F712C9"/>
    <w:rsid w:val="41055B22"/>
    <w:rsid w:val="41091FC3"/>
    <w:rsid w:val="410E0D77"/>
    <w:rsid w:val="41143DA3"/>
    <w:rsid w:val="41145094"/>
    <w:rsid w:val="4139101E"/>
    <w:rsid w:val="41443AA3"/>
    <w:rsid w:val="41454EA2"/>
    <w:rsid w:val="415347E5"/>
    <w:rsid w:val="41773C7A"/>
    <w:rsid w:val="41783809"/>
    <w:rsid w:val="418B104E"/>
    <w:rsid w:val="41930993"/>
    <w:rsid w:val="41A545C8"/>
    <w:rsid w:val="41A86359"/>
    <w:rsid w:val="41AA5A16"/>
    <w:rsid w:val="41AA6FCA"/>
    <w:rsid w:val="41B77440"/>
    <w:rsid w:val="41C52353"/>
    <w:rsid w:val="41CC3927"/>
    <w:rsid w:val="41D00D55"/>
    <w:rsid w:val="41EA61EE"/>
    <w:rsid w:val="42013392"/>
    <w:rsid w:val="42090CEC"/>
    <w:rsid w:val="420A42D5"/>
    <w:rsid w:val="421173AB"/>
    <w:rsid w:val="421604DA"/>
    <w:rsid w:val="42496B67"/>
    <w:rsid w:val="424A226E"/>
    <w:rsid w:val="424A673F"/>
    <w:rsid w:val="42521E1D"/>
    <w:rsid w:val="42617455"/>
    <w:rsid w:val="42686C63"/>
    <w:rsid w:val="426A4EC9"/>
    <w:rsid w:val="427310D3"/>
    <w:rsid w:val="427A3678"/>
    <w:rsid w:val="427E642B"/>
    <w:rsid w:val="42965BBA"/>
    <w:rsid w:val="429B42D2"/>
    <w:rsid w:val="42A2426A"/>
    <w:rsid w:val="42A551B5"/>
    <w:rsid w:val="42A82BE8"/>
    <w:rsid w:val="42AA7ACD"/>
    <w:rsid w:val="42AD59F0"/>
    <w:rsid w:val="42B849B6"/>
    <w:rsid w:val="42BF1A0E"/>
    <w:rsid w:val="42C52579"/>
    <w:rsid w:val="42C927DF"/>
    <w:rsid w:val="42DC2B30"/>
    <w:rsid w:val="42DC56B2"/>
    <w:rsid w:val="42DF0078"/>
    <w:rsid w:val="42DF41A9"/>
    <w:rsid w:val="42E7624C"/>
    <w:rsid w:val="42E84AD3"/>
    <w:rsid w:val="430704FF"/>
    <w:rsid w:val="43124C8D"/>
    <w:rsid w:val="43166EE4"/>
    <w:rsid w:val="43290253"/>
    <w:rsid w:val="432B2F7F"/>
    <w:rsid w:val="432F74E7"/>
    <w:rsid w:val="433930DA"/>
    <w:rsid w:val="433A276B"/>
    <w:rsid w:val="433D027C"/>
    <w:rsid w:val="433D0BFC"/>
    <w:rsid w:val="433F3B94"/>
    <w:rsid w:val="433F610A"/>
    <w:rsid w:val="43434724"/>
    <w:rsid w:val="4355636B"/>
    <w:rsid w:val="43670F1D"/>
    <w:rsid w:val="4373608B"/>
    <w:rsid w:val="43760E30"/>
    <w:rsid w:val="437E013B"/>
    <w:rsid w:val="43830A6E"/>
    <w:rsid w:val="439259D2"/>
    <w:rsid w:val="439B4E7F"/>
    <w:rsid w:val="43B64920"/>
    <w:rsid w:val="43D13E89"/>
    <w:rsid w:val="43E3508A"/>
    <w:rsid w:val="43EB4BFE"/>
    <w:rsid w:val="43EE0ECC"/>
    <w:rsid w:val="43F4135D"/>
    <w:rsid w:val="43F71F07"/>
    <w:rsid w:val="43F7500D"/>
    <w:rsid w:val="44005E7B"/>
    <w:rsid w:val="44013179"/>
    <w:rsid w:val="440805B8"/>
    <w:rsid w:val="44134924"/>
    <w:rsid w:val="441E042F"/>
    <w:rsid w:val="4422594A"/>
    <w:rsid w:val="442A622B"/>
    <w:rsid w:val="443950F3"/>
    <w:rsid w:val="443A0BF2"/>
    <w:rsid w:val="4452245F"/>
    <w:rsid w:val="445E0466"/>
    <w:rsid w:val="44614A61"/>
    <w:rsid w:val="4466675A"/>
    <w:rsid w:val="446A4DD6"/>
    <w:rsid w:val="447A4BFE"/>
    <w:rsid w:val="447E79EC"/>
    <w:rsid w:val="447F3FBD"/>
    <w:rsid w:val="448F6395"/>
    <w:rsid w:val="449342E9"/>
    <w:rsid w:val="44A43E31"/>
    <w:rsid w:val="44B67F44"/>
    <w:rsid w:val="44BB68BF"/>
    <w:rsid w:val="44C70D28"/>
    <w:rsid w:val="44CA6E76"/>
    <w:rsid w:val="44DE6F85"/>
    <w:rsid w:val="44EE6174"/>
    <w:rsid w:val="44EF1836"/>
    <w:rsid w:val="44F6488D"/>
    <w:rsid w:val="44FC2960"/>
    <w:rsid w:val="45026AC6"/>
    <w:rsid w:val="45044A12"/>
    <w:rsid w:val="450874C4"/>
    <w:rsid w:val="45123B46"/>
    <w:rsid w:val="45282A9A"/>
    <w:rsid w:val="452B6A1A"/>
    <w:rsid w:val="45334A20"/>
    <w:rsid w:val="453711EE"/>
    <w:rsid w:val="453C14B9"/>
    <w:rsid w:val="453E112F"/>
    <w:rsid w:val="4548010A"/>
    <w:rsid w:val="45481632"/>
    <w:rsid w:val="455238CA"/>
    <w:rsid w:val="4589448D"/>
    <w:rsid w:val="45A9516E"/>
    <w:rsid w:val="45C86987"/>
    <w:rsid w:val="45DF4749"/>
    <w:rsid w:val="45E86354"/>
    <w:rsid w:val="45E86370"/>
    <w:rsid w:val="45EE35A4"/>
    <w:rsid w:val="45F56503"/>
    <w:rsid w:val="45FC5A69"/>
    <w:rsid w:val="45FD5369"/>
    <w:rsid w:val="460556A8"/>
    <w:rsid w:val="46125B36"/>
    <w:rsid w:val="461E4FA6"/>
    <w:rsid w:val="461F5C6B"/>
    <w:rsid w:val="46283AA1"/>
    <w:rsid w:val="46300C9E"/>
    <w:rsid w:val="463A5899"/>
    <w:rsid w:val="464F0483"/>
    <w:rsid w:val="46524CAD"/>
    <w:rsid w:val="4654512D"/>
    <w:rsid w:val="465B3C93"/>
    <w:rsid w:val="46606872"/>
    <w:rsid w:val="46610707"/>
    <w:rsid w:val="46637EA6"/>
    <w:rsid w:val="466937C7"/>
    <w:rsid w:val="466B2CC7"/>
    <w:rsid w:val="466C195C"/>
    <w:rsid w:val="46750952"/>
    <w:rsid w:val="46A73AA5"/>
    <w:rsid w:val="46B843DB"/>
    <w:rsid w:val="46BC2C14"/>
    <w:rsid w:val="46C30058"/>
    <w:rsid w:val="46C37319"/>
    <w:rsid w:val="46CE7B8B"/>
    <w:rsid w:val="46D32B82"/>
    <w:rsid w:val="46DC1BCB"/>
    <w:rsid w:val="46E51B84"/>
    <w:rsid w:val="46F07711"/>
    <w:rsid w:val="46F4701B"/>
    <w:rsid w:val="470567D9"/>
    <w:rsid w:val="470F3F48"/>
    <w:rsid w:val="4711691D"/>
    <w:rsid w:val="47205FEA"/>
    <w:rsid w:val="47481121"/>
    <w:rsid w:val="474A50F5"/>
    <w:rsid w:val="474F114B"/>
    <w:rsid w:val="475B7278"/>
    <w:rsid w:val="47644F43"/>
    <w:rsid w:val="476843F5"/>
    <w:rsid w:val="477A3C84"/>
    <w:rsid w:val="477D700D"/>
    <w:rsid w:val="478A2784"/>
    <w:rsid w:val="47997564"/>
    <w:rsid w:val="47A738C8"/>
    <w:rsid w:val="47B75BF9"/>
    <w:rsid w:val="47E44CFB"/>
    <w:rsid w:val="47E52D99"/>
    <w:rsid w:val="47E61576"/>
    <w:rsid w:val="47E96732"/>
    <w:rsid w:val="47ED37DA"/>
    <w:rsid w:val="47F075B7"/>
    <w:rsid w:val="47F31436"/>
    <w:rsid w:val="48083C5D"/>
    <w:rsid w:val="480E6B03"/>
    <w:rsid w:val="480E6FE4"/>
    <w:rsid w:val="48117517"/>
    <w:rsid w:val="481B4DCC"/>
    <w:rsid w:val="481B6A79"/>
    <w:rsid w:val="48246406"/>
    <w:rsid w:val="482C5318"/>
    <w:rsid w:val="482F1D5A"/>
    <w:rsid w:val="483742B0"/>
    <w:rsid w:val="48376C36"/>
    <w:rsid w:val="48444BA9"/>
    <w:rsid w:val="484F0FE1"/>
    <w:rsid w:val="486402EB"/>
    <w:rsid w:val="48746BBB"/>
    <w:rsid w:val="487813DE"/>
    <w:rsid w:val="48844E91"/>
    <w:rsid w:val="48934611"/>
    <w:rsid w:val="48BC3D9C"/>
    <w:rsid w:val="48C5597C"/>
    <w:rsid w:val="48F542D2"/>
    <w:rsid w:val="48FA1915"/>
    <w:rsid w:val="48FD06CC"/>
    <w:rsid w:val="49005B36"/>
    <w:rsid w:val="490172CD"/>
    <w:rsid w:val="49057839"/>
    <w:rsid w:val="491B3DF0"/>
    <w:rsid w:val="492116B6"/>
    <w:rsid w:val="49241DDF"/>
    <w:rsid w:val="492918E1"/>
    <w:rsid w:val="492C6396"/>
    <w:rsid w:val="49374150"/>
    <w:rsid w:val="493B63FB"/>
    <w:rsid w:val="494C4AA8"/>
    <w:rsid w:val="495F2293"/>
    <w:rsid w:val="4963366C"/>
    <w:rsid w:val="49680B13"/>
    <w:rsid w:val="49680B2D"/>
    <w:rsid w:val="496A2FB3"/>
    <w:rsid w:val="497C504D"/>
    <w:rsid w:val="497D38F8"/>
    <w:rsid w:val="498D2E01"/>
    <w:rsid w:val="498D3DBD"/>
    <w:rsid w:val="49A72391"/>
    <w:rsid w:val="49D3414A"/>
    <w:rsid w:val="49D815D6"/>
    <w:rsid w:val="49D816F4"/>
    <w:rsid w:val="49E14E8A"/>
    <w:rsid w:val="49E52DCB"/>
    <w:rsid w:val="49EB1CD3"/>
    <w:rsid w:val="49FD72F4"/>
    <w:rsid w:val="49FF7393"/>
    <w:rsid w:val="4A011963"/>
    <w:rsid w:val="4A093431"/>
    <w:rsid w:val="4A165345"/>
    <w:rsid w:val="4A247675"/>
    <w:rsid w:val="4A38213A"/>
    <w:rsid w:val="4A400586"/>
    <w:rsid w:val="4A5A0B67"/>
    <w:rsid w:val="4A5B01F1"/>
    <w:rsid w:val="4A703563"/>
    <w:rsid w:val="4A742551"/>
    <w:rsid w:val="4A762AB8"/>
    <w:rsid w:val="4A7A7FC5"/>
    <w:rsid w:val="4A7B711D"/>
    <w:rsid w:val="4A84675D"/>
    <w:rsid w:val="4A8505C7"/>
    <w:rsid w:val="4A8A74FA"/>
    <w:rsid w:val="4A8C3A1A"/>
    <w:rsid w:val="4AB23CDE"/>
    <w:rsid w:val="4AB377ED"/>
    <w:rsid w:val="4AB7491D"/>
    <w:rsid w:val="4AE709A1"/>
    <w:rsid w:val="4AF15C07"/>
    <w:rsid w:val="4AF63C83"/>
    <w:rsid w:val="4AFC516F"/>
    <w:rsid w:val="4B037180"/>
    <w:rsid w:val="4B1646CF"/>
    <w:rsid w:val="4B1C6955"/>
    <w:rsid w:val="4B28747E"/>
    <w:rsid w:val="4B3744E5"/>
    <w:rsid w:val="4B447E0E"/>
    <w:rsid w:val="4B48137F"/>
    <w:rsid w:val="4B6A78F2"/>
    <w:rsid w:val="4B7C1338"/>
    <w:rsid w:val="4B975530"/>
    <w:rsid w:val="4B9D35E2"/>
    <w:rsid w:val="4BA47C57"/>
    <w:rsid w:val="4BA95E82"/>
    <w:rsid w:val="4BAA114F"/>
    <w:rsid w:val="4BAA4032"/>
    <w:rsid w:val="4BAD3304"/>
    <w:rsid w:val="4BAF1017"/>
    <w:rsid w:val="4BB6126F"/>
    <w:rsid w:val="4BB7755B"/>
    <w:rsid w:val="4BD758EF"/>
    <w:rsid w:val="4BD86338"/>
    <w:rsid w:val="4BE048F6"/>
    <w:rsid w:val="4BE214C6"/>
    <w:rsid w:val="4BE37DBF"/>
    <w:rsid w:val="4BE55CFC"/>
    <w:rsid w:val="4BF6065B"/>
    <w:rsid w:val="4BF82D5B"/>
    <w:rsid w:val="4C1A1DCC"/>
    <w:rsid w:val="4C1D3776"/>
    <w:rsid w:val="4C2506E4"/>
    <w:rsid w:val="4C25681C"/>
    <w:rsid w:val="4C275540"/>
    <w:rsid w:val="4C3007F7"/>
    <w:rsid w:val="4C335E10"/>
    <w:rsid w:val="4C37147F"/>
    <w:rsid w:val="4C3B67F1"/>
    <w:rsid w:val="4C3C09CE"/>
    <w:rsid w:val="4C467513"/>
    <w:rsid w:val="4C50744F"/>
    <w:rsid w:val="4C5640F1"/>
    <w:rsid w:val="4C572817"/>
    <w:rsid w:val="4C5A1583"/>
    <w:rsid w:val="4C6241E3"/>
    <w:rsid w:val="4C6369A7"/>
    <w:rsid w:val="4C644BBF"/>
    <w:rsid w:val="4C653585"/>
    <w:rsid w:val="4C6C14CD"/>
    <w:rsid w:val="4C6C224A"/>
    <w:rsid w:val="4C787DD0"/>
    <w:rsid w:val="4C7C366B"/>
    <w:rsid w:val="4C7D636D"/>
    <w:rsid w:val="4C873E85"/>
    <w:rsid w:val="4C8E3A1F"/>
    <w:rsid w:val="4CA35F11"/>
    <w:rsid w:val="4CC823ED"/>
    <w:rsid w:val="4CC82FE7"/>
    <w:rsid w:val="4CCB0ABF"/>
    <w:rsid w:val="4CD6703B"/>
    <w:rsid w:val="4CDB61F9"/>
    <w:rsid w:val="4CE446FA"/>
    <w:rsid w:val="4CEF0411"/>
    <w:rsid w:val="4CF26DF6"/>
    <w:rsid w:val="4CFC55B3"/>
    <w:rsid w:val="4D1E6E23"/>
    <w:rsid w:val="4D240698"/>
    <w:rsid w:val="4D2C45C3"/>
    <w:rsid w:val="4D3A1D05"/>
    <w:rsid w:val="4D471B04"/>
    <w:rsid w:val="4D48759A"/>
    <w:rsid w:val="4D4D1D0E"/>
    <w:rsid w:val="4D5A1E97"/>
    <w:rsid w:val="4D78084A"/>
    <w:rsid w:val="4D792A29"/>
    <w:rsid w:val="4D901976"/>
    <w:rsid w:val="4D93060B"/>
    <w:rsid w:val="4D9944FF"/>
    <w:rsid w:val="4D9A669F"/>
    <w:rsid w:val="4DA25154"/>
    <w:rsid w:val="4DAA2A9B"/>
    <w:rsid w:val="4DB96FE3"/>
    <w:rsid w:val="4DC73899"/>
    <w:rsid w:val="4DCC2428"/>
    <w:rsid w:val="4DD7573E"/>
    <w:rsid w:val="4DE20D4D"/>
    <w:rsid w:val="4DEA04F2"/>
    <w:rsid w:val="4E0E0C2A"/>
    <w:rsid w:val="4E137686"/>
    <w:rsid w:val="4E1858BC"/>
    <w:rsid w:val="4E192FF3"/>
    <w:rsid w:val="4E1B2CF6"/>
    <w:rsid w:val="4E214745"/>
    <w:rsid w:val="4E27060C"/>
    <w:rsid w:val="4E38025C"/>
    <w:rsid w:val="4E5737A4"/>
    <w:rsid w:val="4E660625"/>
    <w:rsid w:val="4E6B1C67"/>
    <w:rsid w:val="4E7F5FA8"/>
    <w:rsid w:val="4E876A80"/>
    <w:rsid w:val="4E881A6F"/>
    <w:rsid w:val="4E8835CE"/>
    <w:rsid w:val="4E900192"/>
    <w:rsid w:val="4E9D3F9D"/>
    <w:rsid w:val="4EB46112"/>
    <w:rsid w:val="4EBA6B3A"/>
    <w:rsid w:val="4ECC4E51"/>
    <w:rsid w:val="4ED06DA8"/>
    <w:rsid w:val="4ED20DC7"/>
    <w:rsid w:val="4EE241F5"/>
    <w:rsid w:val="4EEB259A"/>
    <w:rsid w:val="4EED0EC0"/>
    <w:rsid w:val="4EF4193D"/>
    <w:rsid w:val="4EF6402D"/>
    <w:rsid w:val="4F05572E"/>
    <w:rsid w:val="4F085853"/>
    <w:rsid w:val="4F0B1984"/>
    <w:rsid w:val="4F153A2F"/>
    <w:rsid w:val="4F1B3724"/>
    <w:rsid w:val="4F1D0E4A"/>
    <w:rsid w:val="4F22732B"/>
    <w:rsid w:val="4F2B59D9"/>
    <w:rsid w:val="4F430F16"/>
    <w:rsid w:val="4F4A1B00"/>
    <w:rsid w:val="4F6B59DE"/>
    <w:rsid w:val="4F6F7BAE"/>
    <w:rsid w:val="4F762283"/>
    <w:rsid w:val="4F9A4993"/>
    <w:rsid w:val="4F9A6982"/>
    <w:rsid w:val="4FA325A6"/>
    <w:rsid w:val="4FA56BCD"/>
    <w:rsid w:val="4FA83E2A"/>
    <w:rsid w:val="4FA844A2"/>
    <w:rsid w:val="4FBF1357"/>
    <w:rsid w:val="4FC42854"/>
    <w:rsid w:val="4FC621F2"/>
    <w:rsid w:val="4FC7319D"/>
    <w:rsid w:val="4FCB2105"/>
    <w:rsid w:val="4FDF029D"/>
    <w:rsid w:val="4FE76145"/>
    <w:rsid w:val="4FF92635"/>
    <w:rsid w:val="500C6791"/>
    <w:rsid w:val="50151C34"/>
    <w:rsid w:val="50194853"/>
    <w:rsid w:val="50250986"/>
    <w:rsid w:val="502C6FDC"/>
    <w:rsid w:val="503C1ED5"/>
    <w:rsid w:val="503C1FA1"/>
    <w:rsid w:val="503C4DDA"/>
    <w:rsid w:val="503C72D7"/>
    <w:rsid w:val="503D204E"/>
    <w:rsid w:val="505E14C8"/>
    <w:rsid w:val="50621D1D"/>
    <w:rsid w:val="50660A6D"/>
    <w:rsid w:val="506C5899"/>
    <w:rsid w:val="50730E54"/>
    <w:rsid w:val="50731582"/>
    <w:rsid w:val="509A2E32"/>
    <w:rsid w:val="509F5FAB"/>
    <w:rsid w:val="50B51267"/>
    <w:rsid w:val="50D0779D"/>
    <w:rsid w:val="50D66339"/>
    <w:rsid w:val="50E2253E"/>
    <w:rsid w:val="50FD0E66"/>
    <w:rsid w:val="510B565B"/>
    <w:rsid w:val="51120212"/>
    <w:rsid w:val="51144DFE"/>
    <w:rsid w:val="511869DC"/>
    <w:rsid w:val="512D39B1"/>
    <w:rsid w:val="512E1A85"/>
    <w:rsid w:val="513779D9"/>
    <w:rsid w:val="513D3E59"/>
    <w:rsid w:val="51482EA1"/>
    <w:rsid w:val="5149740B"/>
    <w:rsid w:val="514E06C0"/>
    <w:rsid w:val="515446E1"/>
    <w:rsid w:val="5155290A"/>
    <w:rsid w:val="516119DC"/>
    <w:rsid w:val="51655D6D"/>
    <w:rsid w:val="516F3D88"/>
    <w:rsid w:val="51756A8F"/>
    <w:rsid w:val="51773214"/>
    <w:rsid w:val="517E58F2"/>
    <w:rsid w:val="518F35F9"/>
    <w:rsid w:val="519227B6"/>
    <w:rsid w:val="51A646BE"/>
    <w:rsid w:val="51A86CBD"/>
    <w:rsid w:val="51AA122A"/>
    <w:rsid w:val="51AD2B6D"/>
    <w:rsid w:val="51B52E1B"/>
    <w:rsid w:val="51BD4371"/>
    <w:rsid w:val="51BF72D0"/>
    <w:rsid w:val="51C47D1F"/>
    <w:rsid w:val="51CA619A"/>
    <w:rsid w:val="51D10C5E"/>
    <w:rsid w:val="51DB1094"/>
    <w:rsid w:val="51F704C3"/>
    <w:rsid w:val="52184844"/>
    <w:rsid w:val="52196CD6"/>
    <w:rsid w:val="52273196"/>
    <w:rsid w:val="524220E9"/>
    <w:rsid w:val="524542CA"/>
    <w:rsid w:val="524C456B"/>
    <w:rsid w:val="5252206E"/>
    <w:rsid w:val="52686954"/>
    <w:rsid w:val="526E23BE"/>
    <w:rsid w:val="526F7059"/>
    <w:rsid w:val="527427EF"/>
    <w:rsid w:val="528D1690"/>
    <w:rsid w:val="528D53DC"/>
    <w:rsid w:val="52A54636"/>
    <w:rsid w:val="52BD2046"/>
    <w:rsid w:val="52BD2F64"/>
    <w:rsid w:val="52CB4016"/>
    <w:rsid w:val="52D108EE"/>
    <w:rsid w:val="52D20B31"/>
    <w:rsid w:val="52DD14E9"/>
    <w:rsid w:val="52EF040E"/>
    <w:rsid w:val="53083AA3"/>
    <w:rsid w:val="532F5A3F"/>
    <w:rsid w:val="53386CAE"/>
    <w:rsid w:val="53396D3A"/>
    <w:rsid w:val="533E43C9"/>
    <w:rsid w:val="5346574A"/>
    <w:rsid w:val="53674B46"/>
    <w:rsid w:val="536871EA"/>
    <w:rsid w:val="536A6F68"/>
    <w:rsid w:val="536D42AC"/>
    <w:rsid w:val="539A4321"/>
    <w:rsid w:val="53A76CC1"/>
    <w:rsid w:val="53A84A9F"/>
    <w:rsid w:val="53BC7516"/>
    <w:rsid w:val="53C31DF3"/>
    <w:rsid w:val="53D21737"/>
    <w:rsid w:val="53D73A5F"/>
    <w:rsid w:val="53D94927"/>
    <w:rsid w:val="53E0582A"/>
    <w:rsid w:val="53EB0CCB"/>
    <w:rsid w:val="53F448C8"/>
    <w:rsid w:val="53F45339"/>
    <w:rsid w:val="53F823CE"/>
    <w:rsid w:val="53FA0BE3"/>
    <w:rsid w:val="53FA111D"/>
    <w:rsid w:val="540F29CB"/>
    <w:rsid w:val="54243EFD"/>
    <w:rsid w:val="542925D0"/>
    <w:rsid w:val="5457477E"/>
    <w:rsid w:val="545A5363"/>
    <w:rsid w:val="546077C6"/>
    <w:rsid w:val="54646C16"/>
    <w:rsid w:val="54680A46"/>
    <w:rsid w:val="54814751"/>
    <w:rsid w:val="548F58A2"/>
    <w:rsid w:val="54965564"/>
    <w:rsid w:val="549C3CF7"/>
    <w:rsid w:val="54A620A4"/>
    <w:rsid w:val="54A6767D"/>
    <w:rsid w:val="54AC2B6D"/>
    <w:rsid w:val="54AC5454"/>
    <w:rsid w:val="54B7133C"/>
    <w:rsid w:val="54C1659F"/>
    <w:rsid w:val="54C307B4"/>
    <w:rsid w:val="54C46176"/>
    <w:rsid w:val="54C70C29"/>
    <w:rsid w:val="54CA7B62"/>
    <w:rsid w:val="54CC7DCA"/>
    <w:rsid w:val="54D84744"/>
    <w:rsid w:val="54F104F1"/>
    <w:rsid w:val="54F6543C"/>
    <w:rsid w:val="54F94026"/>
    <w:rsid w:val="550A4C45"/>
    <w:rsid w:val="55130EA3"/>
    <w:rsid w:val="55201F7D"/>
    <w:rsid w:val="55220AF9"/>
    <w:rsid w:val="552253A4"/>
    <w:rsid w:val="55243511"/>
    <w:rsid w:val="55300406"/>
    <w:rsid w:val="55372791"/>
    <w:rsid w:val="553E014E"/>
    <w:rsid w:val="55430FE3"/>
    <w:rsid w:val="554C5EF1"/>
    <w:rsid w:val="55563B6B"/>
    <w:rsid w:val="555B1AF6"/>
    <w:rsid w:val="55672C9B"/>
    <w:rsid w:val="556D0395"/>
    <w:rsid w:val="55754396"/>
    <w:rsid w:val="557645CB"/>
    <w:rsid w:val="55773B87"/>
    <w:rsid w:val="55783BA2"/>
    <w:rsid w:val="557A4433"/>
    <w:rsid w:val="557E3DE9"/>
    <w:rsid w:val="558274BC"/>
    <w:rsid w:val="558B3FD6"/>
    <w:rsid w:val="559011CA"/>
    <w:rsid w:val="55947366"/>
    <w:rsid w:val="559D62B8"/>
    <w:rsid w:val="55AE4018"/>
    <w:rsid w:val="55C94CAE"/>
    <w:rsid w:val="55CF73FE"/>
    <w:rsid w:val="55E57E38"/>
    <w:rsid w:val="55EA4151"/>
    <w:rsid w:val="55F261D1"/>
    <w:rsid w:val="55F33371"/>
    <w:rsid w:val="55F82D46"/>
    <w:rsid w:val="55FC62A2"/>
    <w:rsid w:val="55FE05F9"/>
    <w:rsid w:val="560C6075"/>
    <w:rsid w:val="561153A0"/>
    <w:rsid w:val="56162164"/>
    <w:rsid w:val="56362315"/>
    <w:rsid w:val="563C1BB1"/>
    <w:rsid w:val="563E05D4"/>
    <w:rsid w:val="564546A3"/>
    <w:rsid w:val="564F7F5F"/>
    <w:rsid w:val="56520CBC"/>
    <w:rsid w:val="5658660E"/>
    <w:rsid w:val="566B701E"/>
    <w:rsid w:val="56707F0B"/>
    <w:rsid w:val="5674719F"/>
    <w:rsid w:val="568A7FA4"/>
    <w:rsid w:val="56952F1F"/>
    <w:rsid w:val="56B340F6"/>
    <w:rsid w:val="56C60F9A"/>
    <w:rsid w:val="56CA6C7D"/>
    <w:rsid w:val="56CC2E7C"/>
    <w:rsid w:val="56CC7516"/>
    <w:rsid w:val="56D06CBC"/>
    <w:rsid w:val="56D3702B"/>
    <w:rsid w:val="56E13AAA"/>
    <w:rsid w:val="56E3210E"/>
    <w:rsid w:val="56E95C47"/>
    <w:rsid w:val="56F04979"/>
    <w:rsid w:val="570D2CE4"/>
    <w:rsid w:val="57255749"/>
    <w:rsid w:val="572D6D7C"/>
    <w:rsid w:val="57382C2D"/>
    <w:rsid w:val="573A0BFB"/>
    <w:rsid w:val="573F7625"/>
    <w:rsid w:val="57417C3F"/>
    <w:rsid w:val="57492040"/>
    <w:rsid w:val="57607C5D"/>
    <w:rsid w:val="576870CE"/>
    <w:rsid w:val="578524F9"/>
    <w:rsid w:val="57876C6C"/>
    <w:rsid w:val="579025E4"/>
    <w:rsid w:val="579919F6"/>
    <w:rsid w:val="57B13971"/>
    <w:rsid w:val="57BE7879"/>
    <w:rsid w:val="57C60660"/>
    <w:rsid w:val="57E717C2"/>
    <w:rsid w:val="57E8396F"/>
    <w:rsid w:val="57F25F2B"/>
    <w:rsid w:val="57FA6F73"/>
    <w:rsid w:val="580A6283"/>
    <w:rsid w:val="580F6546"/>
    <w:rsid w:val="582F3637"/>
    <w:rsid w:val="58340044"/>
    <w:rsid w:val="58427828"/>
    <w:rsid w:val="58523AB6"/>
    <w:rsid w:val="585A10FF"/>
    <w:rsid w:val="587C03F2"/>
    <w:rsid w:val="58845988"/>
    <w:rsid w:val="588E455C"/>
    <w:rsid w:val="589B0942"/>
    <w:rsid w:val="58BB759A"/>
    <w:rsid w:val="58D632E1"/>
    <w:rsid w:val="58EE43A5"/>
    <w:rsid w:val="59011906"/>
    <w:rsid w:val="59252920"/>
    <w:rsid w:val="59324A93"/>
    <w:rsid w:val="59330283"/>
    <w:rsid w:val="59427FB9"/>
    <w:rsid w:val="594A5E3F"/>
    <w:rsid w:val="59507091"/>
    <w:rsid w:val="595632B0"/>
    <w:rsid w:val="59575EB6"/>
    <w:rsid w:val="59627276"/>
    <w:rsid w:val="598744A3"/>
    <w:rsid w:val="598B4ABD"/>
    <w:rsid w:val="59964BC3"/>
    <w:rsid w:val="599C6EA6"/>
    <w:rsid w:val="599F0EAA"/>
    <w:rsid w:val="59B50351"/>
    <w:rsid w:val="59BB1F02"/>
    <w:rsid w:val="59BD7CAD"/>
    <w:rsid w:val="59BE074D"/>
    <w:rsid w:val="59C02CA7"/>
    <w:rsid w:val="59C06A2B"/>
    <w:rsid w:val="59C46ACA"/>
    <w:rsid w:val="59C66965"/>
    <w:rsid w:val="59C95FE7"/>
    <w:rsid w:val="59CA7327"/>
    <w:rsid w:val="59D71BB0"/>
    <w:rsid w:val="59D97F5F"/>
    <w:rsid w:val="59DD6DB5"/>
    <w:rsid w:val="59E41775"/>
    <w:rsid w:val="59E56D65"/>
    <w:rsid w:val="59F75885"/>
    <w:rsid w:val="5A010B75"/>
    <w:rsid w:val="5A0C7D60"/>
    <w:rsid w:val="5A0D1B69"/>
    <w:rsid w:val="5A13072C"/>
    <w:rsid w:val="5A154043"/>
    <w:rsid w:val="5A1A6B11"/>
    <w:rsid w:val="5A2F7E9A"/>
    <w:rsid w:val="5A425973"/>
    <w:rsid w:val="5A4714FD"/>
    <w:rsid w:val="5A525FC1"/>
    <w:rsid w:val="5A5313B9"/>
    <w:rsid w:val="5A572444"/>
    <w:rsid w:val="5A5B1A93"/>
    <w:rsid w:val="5A6123EF"/>
    <w:rsid w:val="5A646265"/>
    <w:rsid w:val="5A793B57"/>
    <w:rsid w:val="5A7D1738"/>
    <w:rsid w:val="5A814269"/>
    <w:rsid w:val="5A830B4F"/>
    <w:rsid w:val="5A895545"/>
    <w:rsid w:val="5A8A0CCF"/>
    <w:rsid w:val="5AA24E45"/>
    <w:rsid w:val="5AA61FE7"/>
    <w:rsid w:val="5AB511E0"/>
    <w:rsid w:val="5AB75F83"/>
    <w:rsid w:val="5AE10DCB"/>
    <w:rsid w:val="5AF53485"/>
    <w:rsid w:val="5B0F1D02"/>
    <w:rsid w:val="5B136AB7"/>
    <w:rsid w:val="5B167C07"/>
    <w:rsid w:val="5B17528B"/>
    <w:rsid w:val="5B1A262B"/>
    <w:rsid w:val="5B24073B"/>
    <w:rsid w:val="5B265952"/>
    <w:rsid w:val="5B2F5A65"/>
    <w:rsid w:val="5B315B1B"/>
    <w:rsid w:val="5B3B4DA7"/>
    <w:rsid w:val="5B3E3B02"/>
    <w:rsid w:val="5B487FEA"/>
    <w:rsid w:val="5B4C5F35"/>
    <w:rsid w:val="5B524538"/>
    <w:rsid w:val="5B531472"/>
    <w:rsid w:val="5B6339B5"/>
    <w:rsid w:val="5B73264B"/>
    <w:rsid w:val="5B734215"/>
    <w:rsid w:val="5B8238EA"/>
    <w:rsid w:val="5BA11B41"/>
    <w:rsid w:val="5BAC57D5"/>
    <w:rsid w:val="5BB41DFA"/>
    <w:rsid w:val="5BB60E07"/>
    <w:rsid w:val="5BB85E2E"/>
    <w:rsid w:val="5BBC15CD"/>
    <w:rsid w:val="5BC154FF"/>
    <w:rsid w:val="5BCE1DEC"/>
    <w:rsid w:val="5BF84A18"/>
    <w:rsid w:val="5BF86102"/>
    <w:rsid w:val="5C066946"/>
    <w:rsid w:val="5C0D0B5B"/>
    <w:rsid w:val="5C1A1CC6"/>
    <w:rsid w:val="5C1B653E"/>
    <w:rsid w:val="5C1F1314"/>
    <w:rsid w:val="5C213896"/>
    <w:rsid w:val="5C244D0A"/>
    <w:rsid w:val="5C251B6A"/>
    <w:rsid w:val="5C2950BA"/>
    <w:rsid w:val="5C3077B3"/>
    <w:rsid w:val="5C3B38FA"/>
    <w:rsid w:val="5C4417DA"/>
    <w:rsid w:val="5C4616A2"/>
    <w:rsid w:val="5C5872CD"/>
    <w:rsid w:val="5C723D2D"/>
    <w:rsid w:val="5C7D6E15"/>
    <w:rsid w:val="5C855E55"/>
    <w:rsid w:val="5C8F5D08"/>
    <w:rsid w:val="5CB97502"/>
    <w:rsid w:val="5CC33065"/>
    <w:rsid w:val="5CC41DF3"/>
    <w:rsid w:val="5CCC7624"/>
    <w:rsid w:val="5CD151D7"/>
    <w:rsid w:val="5CDA0F90"/>
    <w:rsid w:val="5CDB1300"/>
    <w:rsid w:val="5CDB2E9D"/>
    <w:rsid w:val="5D097ACE"/>
    <w:rsid w:val="5D124123"/>
    <w:rsid w:val="5D160E88"/>
    <w:rsid w:val="5D170F8F"/>
    <w:rsid w:val="5D2E30EC"/>
    <w:rsid w:val="5D33077E"/>
    <w:rsid w:val="5D3C25DC"/>
    <w:rsid w:val="5D3D5B2F"/>
    <w:rsid w:val="5D4727AF"/>
    <w:rsid w:val="5D5501F2"/>
    <w:rsid w:val="5D74023B"/>
    <w:rsid w:val="5D76003E"/>
    <w:rsid w:val="5D7B27AE"/>
    <w:rsid w:val="5D936A3C"/>
    <w:rsid w:val="5DA232D1"/>
    <w:rsid w:val="5DB0276A"/>
    <w:rsid w:val="5DB256B2"/>
    <w:rsid w:val="5DC03670"/>
    <w:rsid w:val="5DC66B74"/>
    <w:rsid w:val="5DC74C33"/>
    <w:rsid w:val="5DCA5651"/>
    <w:rsid w:val="5DDC1DA0"/>
    <w:rsid w:val="5DF94359"/>
    <w:rsid w:val="5DFA4D2D"/>
    <w:rsid w:val="5DFF409F"/>
    <w:rsid w:val="5E104740"/>
    <w:rsid w:val="5E22316E"/>
    <w:rsid w:val="5E294D98"/>
    <w:rsid w:val="5E2D6716"/>
    <w:rsid w:val="5E3A6B57"/>
    <w:rsid w:val="5E3B4227"/>
    <w:rsid w:val="5E3C4BD7"/>
    <w:rsid w:val="5E654B94"/>
    <w:rsid w:val="5E671789"/>
    <w:rsid w:val="5E6A2D60"/>
    <w:rsid w:val="5E6B1DD0"/>
    <w:rsid w:val="5E732AED"/>
    <w:rsid w:val="5E7625CA"/>
    <w:rsid w:val="5E7D69ED"/>
    <w:rsid w:val="5E7F6E97"/>
    <w:rsid w:val="5E9B6F9B"/>
    <w:rsid w:val="5EAC18A7"/>
    <w:rsid w:val="5EC41C59"/>
    <w:rsid w:val="5EC76D0B"/>
    <w:rsid w:val="5ECE020E"/>
    <w:rsid w:val="5EDF234F"/>
    <w:rsid w:val="5EE1348F"/>
    <w:rsid w:val="5EEC4531"/>
    <w:rsid w:val="5EF03005"/>
    <w:rsid w:val="5F0D6C84"/>
    <w:rsid w:val="5F1B5F77"/>
    <w:rsid w:val="5F2754A3"/>
    <w:rsid w:val="5F287E0B"/>
    <w:rsid w:val="5F2A3F9F"/>
    <w:rsid w:val="5F2A68A5"/>
    <w:rsid w:val="5F306744"/>
    <w:rsid w:val="5F310658"/>
    <w:rsid w:val="5F350344"/>
    <w:rsid w:val="5F3E6102"/>
    <w:rsid w:val="5F417E0E"/>
    <w:rsid w:val="5F4A55C6"/>
    <w:rsid w:val="5F4B3D65"/>
    <w:rsid w:val="5F5938BD"/>
    <w:rsid w:val="5F5A0BD2"/>
    <w:rsid w:val="5F6930D0"/>
    <w:rsid w:val="5F6A388F"/>
    <w:rsid w:val="5F702AE8"/>
    <w:rsid w:val="5F716DED"/>
    <w:rsid w:val="5F744282"/>
    <w:rsid w:val="5F7543B4"/>
    <w:rsid w:val="5F756921"/>
    <w:rsid w:val="5F800749"/>
    <w:rsid w:val="5F8A2AF4"/>
    <w:rsid w:val="5FAA4EB2"/>
    <w:rsid w:val="5FBF3FC2"/>
    <w:rsid w:val="5FC40B48"/>
    <w:rsid w:val="5FC41F4F"/>
    <w:rsid w:val="5FD80461"/>
    <w:rsid w:val="5FDF1EF7"/>
    <w:rsid w:val="5FE93E1D"/>
    <w:rsid w:val="5FF529AA"/>
    <w:rsid w:val="60022F17"/>
    <w:rsid w:val="60084D6A"/>
    <w:rsid w:val="601023F1"/>
    <w:rsid w:val="601375A8"/>
    <w:rsid w:val="601A78CB"/>
    <w:rsid w:val="601C086A"/>
    <w:rsid w:val="602316C2"/>
    <w:rsid w:val="603713E2"/>
    <w:rsid w:val="603744A7"/>
    <w:rsid w:val="603B2CE8"/>
    <w:rsid w:val="6041753E"/>
    <w:rsid w:val="60497D52"/>
    <w:rsid w:val="605B0E16"/>
    <w:rsid w:val="605F4B68"/>
    <w:rsid w:val="6060310C"/>
    <w:rsid w:val="606625D3"/>
    <w:rsid w:val="606771FC"/>
    <w:rsid w:val="60734C44"/>
    <w:rsid w:val="608E127D"/>
    <w:rsid w:val="60A26AC3"/>
    <w:rsid w:val="60AA06D8"/>
    <w:rsid w:val="60C64409"/>
    <w:rsid w:val="60E5198E"/>
    <w:rsid w:val="60F46F08"/>
    <w:rsid w:val="610E5299"/>
    <w:rsid w:val="61173233"/>
    <w:rsid w:val="611B6045"/>
    <w:rsid w:val="613258E7"/>
    <w:rsid w:val="613B0519"/>
    <w:rsid w:val="61426594"/>
    <w:rsid w:val="61476708"/>
    <w:rsid w:val="614B6BBC"/>
    <w:rsid w:val="614F7714"/>
    <w:rsid w:val="614F79E9"/>
    <w:rsid w:val="615F1CAE"/>
    <w:rsid w:val="615F2167"/>
    <w:rsid w:val="615F7D6A"/>
    <w:rsid w:val="616048EE"/>
    <w:rsid w:val="61653414"/>
    <w:rsid w:val="61775B03"/>
    <w:rsid w:val="61787C76"/>
    <w:rsid w:val="617D2724"/>
    <w:rsid w:val="618C04FE"/>
    <w:rsid w:val="6192024E"/>
    <w:rsid w:val="61DE1F1F"/>
    <w:rsid w:val="61E26CFA"/>
    <w:rsid w:val="61F155B4"/>
    <w:rsid w:val="620058CC"/>
    <w:rsid w:val="62010932"/>
    <w:rsid w:val="62175873"/>
    <w:rsid w:val="621A07C5"/>
    <w:rsid w:val="621A2AEC"/>
    <w:rsid w:val="621D3DE0"/>
    <w:rsid w:val="62204A9C"/>
    <w:rsid w:val="62263CB9"/>
    <w:rsid w:val="623D3F36"/>
    <w:rsid w:val="624C7A06"/>
    <w:rsid w:val="624D069F"/>
    <w:rsid w:val="625A3A2B"/>
    <w:rsid w:val="62641E35"/>
    <w:rsid w:val="628B380A"/>
    <w:rsid w:val="62A86AE4"/>
    <w:rsid w:val="62B6094A"/>
    <w:rsid w:val="62CE4E0F"/>
    <w:rsid w:val="62DF20A9"/>
    <w:rsid w:val="62E54C39"/>
    <w:rsid w:val="62EB578C"/>
    <w:rsid w:val="62F167F5"/>
    <w:rsid w:val="62FE5AC6"/>
    <w:rsid w:val="630C3AE7"/>
    <w:rsid w:val="63325CEE"/>
    <w:rsid w:val="633B4110"/>
    <w:rsid w:val="634D5A29"/>
    <w:rsid w:val="635555EB"/>
    <w:rsid w:val="635D0A00"/>
    <w:rsid w:val="635D7216"/>
    <w:rsid w:val="636720D2"/>
    <w:rsid w:val="636E7708"/>
    <w:rsid w:val="63716BBE"/>
    <w:rsid w:val="63722410"/>
    <w:rsid w:val="63794C98"/>
    <w:rsid w:val="637F7CAA"/>
    <w:rsid w:val="638B7478"/>
    <w:rsid w:val="638C6540"/>
    <w:rsid w:val="63944133"/>
    <w:rsid w:val="63C54498"/>
    <w:rsid w:val="63C971F8"/>
    <w:rsid w:val="63CB4BE0"/>
    <w:rsid w:val="63E9343E"/>
    <w:rsid w:val="63EB6780"/>
    <w:rsid w:val="63FA66D5"/>
    <w:rsid w:val="63FC1FB2"/>
    <w:rsid w:val="63FF12C6"/>
    <w:rsid w:val="64025685"/>
    <w:rsid w:val="640456B5"/>
    <w:rsid w:val="64051D8F"/>
    <w:rsid w:val="640F38A2"/>
    <w:rsid w:val="640F43C5"/>
    <w:rsid w:val="641A2363"/>
    <w:rsid w:val="641E1343"/>
    <w:rsid w:val="64341720"/>
    <w:rsid w:val="64434AC0"/>
    <w:rsid w:val="6446199A"/>
    <w:rsid w:val="64503668"/>
    <w:rsid w:val="64512DAE"/>
    <w:rsid w:val="646A695C"/>
    <w:rsid w:val="64735CFC"/>
    <w:rsid w:val="64807D52"/>
    <w:rsid w:val="64822F91"/>
    <w:rsid w:val="648B4737"/>
    <w:rsid w:val="648E77AA"/>
    <w:rsid w:val="64923BE6"/>
    <w:rsid w:val="64931551"/>
    <w:rsid w:val="649A7664"/>
    <w:rsid w:val="64AA03CD"/>
    <w:rsid w:val="64B11959"/>
    <w:rsid w:val="64BA1742"/>
    <w:rsid w:val="64C07750"/>
    <w:rsid w:val="64C8402C"/>
    <w:rsid w:val="64CD6B04"/>
    <w:rsid w:val="64D63EE7"/>
    <w:rsid w:val="64D833A6"/>
    <w:rsid w:val="64DC1655"/>
    <w:rsid w:val="64ED57E5"/>
    <w:rsid w:val="64F013C4"/>
    <w:rsid w:val="650136B1"/>
    <w:rsid w:val="65034AEE"/>
    <w:rsid w:val="65117ECA"/>
    <w:rsid w:val="65135D1F"/>
    <w:rsid w:val="65180EC0"/>
    <w:rsid w:val="6521305C"/>
    <w:rsid w:val="6524182C"/>
    <w:rsid w:val="65342637"/>
    <w:rsid w:val="6535383A"/>
    <w:rsid w:val="653E582F"/>
    <w:rsid w:val="654052DE"/>
    <w:rsid w:val="65465418"/>
    <w:rsid w:val="655E629D"/>
    <w:rsid w:val="65753498"/>
    <w:rsid w:val="657C1693"/>
    <w:rsid w:val="657D1CD5"/>
    <w:rsid w:val="65884515"/>
    <w:rsid w:val="658F53C8"/>
    <w:rsid w:val="65995C0C"/>
    <w:rsid w:val="65A15764"/>
    <w:rsid w:val="65A22487"/>
    <w:rsid w:val="65B652C1"/>
    <w:rsid w:val="65D74DE3"/>
    <w:rsid w:val="65E90D29"/>
    <w:rsid w:val="65E9248D"/>
    <w:rsid w:val="65EF7DFF"/>
    <w:rsid w:val="6613354E"/>
    <w:rsid w:val="66200813"/>
    <w:rsid w:val="662032A0"/>
    <w:rsid w:val="66322707"/>
    <w:rsid w:val="663E6A72"/>
    <w:rsid w:val="664A2B0B"/>
    <w:rsid w:val="665225B6"/>
    <w:rsid w:val="66643CD5"/>
    <w:rsid w:val="66645BD3"/>
    <w:rsid w:val="666752FC"/>
    <w:rsid w:val="66706620"/>
    <w:rsid w:val="667A0598"/>
    <w:rsid w:val="667A2800"/>
    <w:rsid w:val="667B23ED"/>
    <w:rsid w:val="66895C07"/>
    <w:rsid w:val="669022B7"/>
    <w:rsid w:val="66940A39"/>
    <w:rsid w:val="66AD2869"/>
    <w:rsid w:val="66B73366"/>
    <w:rsid w:val="66CA5E5F"/>
    <w:rsid w:val="66E710BA"/>
    <w:rsid w:val="66ED62BD"/>
    <w:rsid w:val="66F61236"/>
    <w:rsid w:val="66F7489D"/>
    <w:rsid w:val="67164009"/>
    <w:rsid w:val="671A520A"/>
    <w:rsid w:val="67292A7D"/>
    <w:rsid w:val="672E27A7"/>
    <w:rsid w:val="673A2970"/>
    <w:rsid w:val="67514E24"/>
    <w:rsid w:val="67620408"/>
    <w:rsid w:val="677878C6"/>
    <w:rsid w:val="677A2F97"/>
    <w:rsid w:val="677D444B"/>
    <w:rsid w:val="67844C9F"/>
    <w:rsid w:val="6786306B"/>
    <w:rsid w:val="678C0D30"/>
    <w:rsid w:val="678F3A8F"/>
    <w:rsid w:val="67A01BAC"/>
    <w:rsid w:val="67A95626"/>
    <w:rsid w:val="67AD36EB"/>
    <w:rsid w:val="67B32B67"/>
    <w:rsid w:val="67C31FC0"/>
    <w:rsid w:val="67C40CB0"/>
    <w:rsid w:val="67C57D8B"/>
    <w:rsid w:val="67CE4F0A"/>
    <w:rsid w:val="67CF70B8"/>
    <w:rsid w:val="67E57D0E"/>
    <w:rsid w:val="67E7052E"/>
    <w:rsid w:val="67EB09CD"/>
    <w:rsid w:val="67F65281"/>
    <w:rsid w:val="68003620"/>
    <w:rsid w:val="680509F9"/>
    <w:rsid w:val="680A2685"/>
    <w:rsid w:val="681875C8"/>
    <w:rsid w:val="681C74AF"/>
    <w:rsid w:val="68236328"/>
    <w:rsid w:val="682A15E7"/>
    <w:rsid w:val="683208A5"/>
    <w:rsid w:val="68486434"/>
    <w:rsid w:val="68580B81"/>
    <w:rsid w:val="686F30C5"/>
    <w:rsid w:val="687016DA"/>
    <w:rsid w:val="68884E74"/>
    <w:rsid w:val="68A24BC0"/>
    <w:rsid w:val="68BD4B3B"/>
    <w:rsid w:val="68CC25F1"/>
    <w:rsid w:val="68D03C42"/>
    <w:rsid w:val="68D42DB2"/>
    <w:rsid w:val="68D653D2"/>
    <w:rsid w:val="68DA7A04"/>
    <w:rsid w:val="68E447BC"/>
    <w:rsid w:val="68E7020B"/>
    <w:rsid w:val="68EF6C3A"/>
    <w:rsid w:val="68F62E0F"/>
    <w:rsid w:val="68FB7D69"/>
    <w:rsid w:val="690645F2"/>
    <w:rsid w:val="690A1A4C"/>
    <w:rsid w:val="690B382C"/>
    <w:rsid w:val="690E768F"/>
    <w:rsid w:val="6918446A"/>
    <w:rsid w:val="691A476F"/>
    <w:rsid w:val="693D6FD0"/>
    <w:rsid w:val="69467A9E"/>
    <w:rsid w:val="6959078C"/>
    <w:rsid w:val="695B5EFA"/>
    <w:rsid w:val="695D5388"/>
    <w:rsid w:val="69611F8C"/>
    <w:rsid w:val="69635C27"/>
    <w:rsid w:val="69690603"/>
    <w:rsid w:val="69717BE4"/>
    <w:rsid w:val="6972432A"/>
    <w:rsid w:val="69797C2C"/>
    <w:rsid w:val="697B2AE1"/>
    <w:rsid w:val="698014F4"/>
    <w:rsid w:val="6984347B"/>
    <w:rsid w:val="69851B0E"/>
    <w:rsid w:val="69872D67"/>
    <w:rsid w:val="69940630"/>
    <w:rsid w:val="69A83449"/>
    <w:rsid w:val="69AF6A95"/>
    <w:rsid w:val="69BB706B"/>
    <w:rsid w:val="69C24AC2"/>
    <w:rsid w:val="69C630CF"/>
    <w:rsid w:val="69C8779E"/>
    <w:rsid w:val="69CE20ED"/>
    <w:rsid w:val="69D05E78"/>
    <w:rsid w:val="69D807AC"/>
    <w:rsid w:val="69D90A84"/>
    <w:rsid w:val="69E1087F"/>
    <w:rsid w:val="6A0C4CCC"/>
    <w:rsid w:val="6A112FF4"/>
    <w:rsid w:val="6A130B08"/>
    <w:rsid w:val="6A1D6053"/>
    <w:rsid w:val="6A1F08C8"/>
    <w:rsid w:val="6A2B356A"/>
    <w:rsid w:val="6A2F5BE0"/>
    <w:rsid w:val="6A4F5866"/>
    <w:rsid w:val="6A556559"/>
    <w:rsid w:val="6A57578E"/>
    <w:rsid w:val="6A5A6AB0"/>
    <w:rsid w:val="6A6825EC"/>
    <w:rsid w:val="6A6E653E"/>
    <w:rsid w:val="6A753D8D"/>
    <w:rsid w:val="6A776BFB"/>
    <w:rsid w:val="6A90701E"/>
    <w:rsid w:val="6A9B3AED"/>
    <w:rsid w:val="6AA02844"/>
    <w:rsid w:val="6AAC51C2"/>
    <w:rsid w:val="6AAD6855"/>
    <w:rsid w:val="6AAF7616"/>
    <w:rsid w:val="6ACD1634"/>
    <w:rsid w:val="6AD51FFB"/>
    <w:rsid w:val="6AD86D68"/>
    <w:rsid w:val="6ADA4924"/>
    <w:rsid w:val="6ADB0495"/>
    <w:rsid w:val="6AE15310"/>
    <w:rsid w:val="6AE37F18"/>
    <w:rsid w:val="6AF27091"/>
    <w:rsid w:val="6AF533DC"/>
    <w:rsid w:val="6AF66F1E"/>
    <w:rsid w:val="6AF92ED3"/>
    <w:rsid w:val="6AF97AAD"/>
    <w:rsid w:val="6AFC6391"/>
    <w:rsid w:val="6AFF7979"/>
    <w:rsid w:val="6B0049FC"/>
    <w:rsid w:val="6B007CE2"/>
    <w:rsid w:val="6B062F9D"/>
    <w:rsid w:val="6B0A4E87"/>
    <w:rsid w:val="6B110489"/>
    <w:rsid w:val="6B124689"/>
    <w:rsid w:val="6B1472AB"/>
    <w:rsid w:val="6B1F6C35"/>
    <w:rsid w:val="6B210B08"/>
    <w:rsid w:val="6B3D1977"/>
    <w:rsid w:val="6B3E1542"/>
    <w:rsid w:val="6B3F2B4F"/>
    <w:rsid w:val="6B407F5A"/>
    <w:rsid w:val="6B416A29"/>
    <w:rsid w:val="6B5A41AF"/>
    <w:rsid w:val="6B671D29"/>
    <w:rsid w:val="6B6A7091"/>
    <w:rsid w:val="6B6B4D30"/>
    <w:rsid w:val="6B751185"/>
    <w:rsid w:val="6B8A477E"/>
    <w:rsid w:val="6B8F6298"/>
    <w:rsid w:val="6BA82C4B"/>
    <w:rsid w:val="6BB02DDF"/>
    <w:rsid w:val="6BD92C40"/>
    <w:rsid w:val="6BE839EF"/>
    <w:rsid w:val="6BED6077"/>
    <w:rsid w:val="6BF63366"/>
    <w:rsid w:val="6C3016AA"/>
    <w:rsid w:val="6C415AEC"/>
    <w:rsid w:val="6C477A25"/>
    <w:rsid w:val="6C4911E3"/>
    <w:rsid w:val="6C4C4DA3"/>
    <w:rsid w:val="6C4D7CCE"/>
    <w:rsid w:val="6C5E4581"/>
    <w:rsid w:val="6C69339D"/>
    <w:rsid w:val="6C921172"/>
    <w:rsid w:val="6CA561EF"/>
    <w:rsid w:val="6CB8187C"/>
    <w:rsid w:val="6CBC7698"/>
    <w:rsid w:val="6CC43DCE"/>
    <w:rsid w:val="6CD90EEB"/>
    <w:rsid w:val="6CDA05DD"/>
    <w:rsid w:val="6CE95A33"/>
    <w:rsid w:val="6CF14328"/>
    <w:rsid w:val="6CF27CB7"/>
    <w:rsid w:val="6CFF4FC3"/>
    <w:rsid w:val="6D073BCB"/>
    <w:rsid w:val="6D0B5A94"/>
    <w:rsid w:val="6D171D22"/>
    <w:rsid w:val="6D1A2501"/>
    <w:rsid w:val="6D232244"/>
    <w:rsid w:val="6D2B1D59"/>
    <w:rsid w:val="6D2D4582"/>
    <w:rsid w:val="6D442267"/>
    <w:rsid w:val="6D473E8D"/>
    <w:rsid w:val="6D4B4AE0"/>
    <w:rsid w:val="6D536837"/>
    <w:rsid w:val="6D701265"/>
    <w:rsid w:val="6D7C2123"/>
    <w:rsid w:val="6D8A17FB"/>
    <w:rsid w:val="6D95593B"/>
    <w:rsid w:val="6DAA2FA8"/>
    <w:rsid w:val="6DAB1C1A"/>
    <w:rsid w:val="6DAB38BE"/>
    <w:rsid w:val="6DE63F0D"/>
    <w:rsid w:val="6DEB24F1"/>
    <w:rsid w:val="6E0C22A1"/>
    <w:rsid w:val="6E11324D"/>
    <w:rsid w:val="6E1E3A1A"/>
    <w:rsid w:val="6E3433E7"/>
    <w:rsid w:val="6E361F05"/>
    <w:rsid w:val="6E363CDF"/>
    <w:rsid w:val="6E3F7264"/>
    <w:rsid w:val="6E527A2D"/>
    <w:rsid w:val="6E5F7415"/>
    <w:rsid w:val="6E7B5445"/>
    <w:rsid w:val="6E847F11"/>
    <w:rsid w:val="6E872104"/>
    <w:rsid w:val="6E9C2F06"/>
    <w:rsid w:val="6E9F30D8"/>
    <w:rsid w:val="6EA0144C"/>
    <w:rsid w:val="6EA63A37"/>
    <w:rsid w:val="6EB45479"/>
    <w:rsid w:val="6EB723FB"/>
    <w:rsid w:val="6EBC6600"/>
    <w:rsid w:val="6EC2611C"/>
    <w:rsid w:val="6EC5561E"/>
    <w:rsid w:val="6EC64ABF"/>
    <w:rsid w:val="6EC75B5A"/>
    <w:rsid w:val="6ECA5A5F"/>
    <w:rsid w:val="6ED70B19"/>
    <w:rsid w:val="6EE70B21"/>
    <w:rsid w:val="6EFC3550"/>
    <w:rsid w:val="6F043F0B"/>
    <w:rsid w:val="6F2171D7"/>
    <w:rsid w:val="6F2A4E11"/>
    <w:rsid w:val="6F380B8F"/>
    <w:rsid w:val="6F3C40E8"/>
    <w:rsid w:val="6F3D66A3"/>
    <w:rsid w:val="6F3F7521"/>
    <w:rsid w:val="6F451AAA"/>
    <w:rsid w:val="6F4C6F5D"/>
    <w:rsid w:val="6F507371"/>
    <w:rsid w:val="6F576CA6"/>
    <w:rsid w:val="6F584596"/>
    <w:rsid w:val="6F67263E"/>
    <w:rsid w:val="6F6A6E80"/>
    <w:rsid w:val="6F734DEA"/>
    <w:rsid w:val="6F886E71"/>
    <w:rsid w:val="6F9C068A"/>
    <w:rsid w:val="6FAD7943"/>
    <w:rsid w:val="6FBE5CCB"/>
    <w:rsid w:val="6FC13350"/>
    <w:rsid w:val="6FC323D9"/>
    <w:rsid w:val="6FC86550"/>
    <w:rsid w:val="6FD638B1"/>
    <w:rsid w:val="6FD77CB6"/>
    <w:rsid w:val="6FEF4CBF"/>
    <w:rsid w:val="6FF03265"/>
    <w:rsid w:val="6FF27EB0"/>
    <w:rsid w:val="6FF67217"/>
    <w:rsid w:val="700C2E86"/>
    <w:rsid w:val="70111D80"/>
    <w:rsid w:val="7013451F"/>
    <w:rsid w:val="70150303"/>
    <w:rsid w:val="702005DC"/>
    <w:rsid w:val="702E7C60"/>
    <w:rsid w:val="70853BCC"/>
    <w:rsid w:val="709A0FE4"/>
    <w:rsid w:val="70A23903"/>
    <w:rsid w:val="70A36B91"/>
    <w:rsid w:val="70AB660C"/>
    <w:rsid w:val="70B4157B"/>
    <w:rsid w:val="70D01533"/>
    <w:rsid w:val="70D3493E"/>
    <w:rsid w:val="70D76741"/>
    <w:rsid w:val="70E00AE5"/>
    <w:rsid w:val="70EE6A09"/>
    <w:rsid w:val="7105718F"/>
    <w:rsid w:val="710A3270"/>
    <w:rsid w:val="710F45F3"/>
    <w:rsid w:val="711819F0"/>
    <w:rsid w:val="712913E3"/>
    <w:rsid w:val="71306252"/>
    <w:rsid w:val="71364608"/>
    <w:rsid w:val="713C7C54"/>
    <w:rsid w:val="716621C1"/>
    <w:rsid w:val="717065C7"/>
    <w:rsid w:val="71926EEE"/>
    <w:rsid w:val="71A167E4"/>
    <w:rsid w:val="71A46C3A"/>
    <w:rsid w:val="71A53C39"/>
    <w:rsid w:val="71AB5F8A"/>
    <w:rsid w:val="71B04DD0"/>
    <w:rsid w:val="71B07710"/>
    <w:rsid w:val="71B24E95"/>
    <w:rsid w:val="71B63CA1"/>
    <w:rsid w:val="71C5773E"/>
    <w:rsid w:val="71CB20C3"/>
    <w:rsid w:val="71CC38CE"/>
    <w:rsid w:val="71D8471D"/>
    <w:rsid w:val="71DF00AD"/>
    <w:rsid w:val="71E41E32"/>
    <w:rsid w:val="71F55E85"/>
    <w:rsid w:val="71FC4C7C"/>
    <w:rsid w:val="72251DA4"/>
    <w:rsid w:val="72414E2B"/>
    <w:rsid w:val="724D094B"/>
    <w:rsid w:val="725F393D"/>
    <w:rsid w:val="72712929"/>
    <w:rsid w:val="72735155"/>
    <w:rsid w:val="7274287C"/>
    <w:rsid w:val="728114C6"/>
    <w:rsid w:val="7288016D"/>
    <w:rsid w:val="729446A5"/>
    <w:rsid w:val="729841F3"/>
    <w:rsid w:val="729B764A"/>
    <w:rsid w:val="729E44D2"/>
    <w:rsid w:val="729E54B7"/>
    <w:rsid w:val="72A12305"/>
    <w:rsid w:val="72B375F5"/>
    <w:rsid w:val="72B42071"/>
    <w:rsid w:val="72C740ED"/>
    <w:rsid w:val="72DA5AFC"/>
    <w:rsid w:val="72E673CF"/>
    <w:rsid w:val="72EB533D"/>
    <w:rsid w:val="730B0B61"/>
    <w:rsid w:val="731668A0"/>
    <w:rsid w:val="731B3421"/>
    <w:rsid w:val="7323171B"/>
    <w:rsid w:val="732A411A"/>
    <w:rsid w:val="73323926"/>
    <w:rsid w:val="735E1484"/>
    <w:rsid w:val="736D44EF"/>
    <w:rsid w:val="73780E63"/>
    <w:rsid w:val="739B3131"/>
    <w:rsid w:val="73AE2313"/>
    <w:rsid w:val="73B35A75"/>
    <w:rsid w:val="73C66FFC"/>
    <w:rsid w:val="73C97E9E"/>
    <w:rsid w:val="73D35621"/>
    <w:rsid w:val="73D40DA2"/>
    <w:rsid w:val="73DD1180"/>
    <w:rsid w:val="73E93129"/>
    <w:rsid w:val="73FB1416"/>
    <w:rsid w:val="74151183"/>
    <w:rsid w:val="741D25EF"/>
    <w:rsid w:val="741E5F67"/>
    <w:rsid w:val="74390C11"/>
    <w:rsid w:val="74422B4B"/>
    <w:rsid w:val="744300E1"/>
    <w:rsid w:val="74465350"/>
    <w:rsid w:val="746B647F"/>
    <w:rsid w:val="7489283A"/>
    <w:rsid w:val="749262B3"/>
    <w:rsid w:val="749529EE"/>
    <w:rsid w:val="74973215"/>
    <w:rsid w:val="74A6039C"/>
    <w:rsid w:val="74AE5076"/>
    <w:rsid w:val="74B53285"/>
    <w:rsid w:val="74B746E8"/>
    <w:rsid w:val="74C3296B"/>
    <w:rsid w:val="74CE7946"/>
    <w:rsid w:val="74D67798"/>
    <w:rsid w:val="74D87365"/>
    <w:rsid w:val="74DF4168"/>
    <w:rsid w:val="75111A9D"/>
    <w:rsid w:val="752650AE"/>
    <w:rsid w:val="752D306B"/>
    <w:rsid w:val="753022BE"/>
    <w:rsid w:val="75311E23"/>
    <w:rsid w:val="753B6E3D"/>
    <w:rsid w:val="754337CB"/>
    <w:rsid w:val="754F3919"/>
    <w:rsid w:val="75530645"/>
    <w:rsid w:val="755631A4"/>
    <w:rsid w:val="755F2C4C"/>
    <w:rsid w:val="756523FD"/>
    <w:rsid w:val="75732383"/>
    <w:rsid w:val="757B1931"/>
    <w:rsid w:val="7594489B"/>
    <w:rsid w:val="7595501B"/>
    <w:rsid w:val="7596405D"/>
    <w:rsid w:val="759F5E08"/>
    <w:rsid w:val="75BE4BC3"/>
    <w:rsid w:val="75BF5CA5"/>
    <w:rsid w:val="75DF5DB2"/>
    <w:rsid w:val="760E5232"/>
    <w:rsid w:val="762A38F1"/>
    <w:rsid w:val="762B622C"/>
    <w:rsid w:val="762E5891"/>
    <w:rsid w:val="763E0596"/>
    <w:rsid w:val="763F7318"/>
    <w:rsid w:val="76466B26"/>
    <w:rsid w:val="765B57AA"/>
    <w:rsid w:val="766E595B"/>
    <w:rsid w:val="767479C3"/>
    <w:rsid w:val="76824D53"/>
    <w:rsid w:val="7688580C"/>
    <w:rsid w:val="76A67DFC"/>
    <w:rsid w:val="76AB3135"/>
    <w:rsid w:val="76B11ED8"/>
    <w:rsid w:val="76B45F6C"/>
    <w:rsid w:val="76BD5918"/>
    <w:rsid w:val="76C160CF"/>
    <w:rsid w:val="76C719EA"/>
    <w:rsid w:val="76CC04C9"/>
    <w:rsid w:val="76D631D8"/>
    <w:rsid w:val="76E00FAD"/>
    <w:rsid w:val="76EC646B"/>
    <w:rsid w:val="76EF6A03"/>
    <w:rsid w:val="76F03175"/>
    <w:rsid w:val="76FC2B44"/>
    <w:rsid w:val="76FE6109"/>
    <w:rsid w:val="76FE7EB1"/>
    <w:rsid w:val="7703479F"/>
    <w:rsid w:val="770850B6"/>
    <w:rsid w:val="77247AA0"/>
    <w:rsid w:val="77293C1B"/>
    <w:rsid w:val="772C60B7"/>
    <w:rsid w:val="772F7BB4"/>
    <w:rsid w:val="77316598"/>
    <w:rsid w:val="774515AC"/>
    <w:rsid w:val="774F00C5"/>
    <w:rsid w:val="776023D0"/>
    <w:rsid w:val="776B46B2"/>
    <w:rsid w:val="776F431B"/>
    <w:rsid w:val="7778233C"/>
    <w:rsid w:val="777965ED"/>
    <w:rsid w:val="77817EAC"/>
    <w:rsid w:val="77891315"/>
    <w:rsid w:val="778D6E1D"/>
    <w:rsid w:val="77927428"/>
    <w:rsid w:val="779D7593"/>
    <w:rsid w:val="779D792C"/>
    <w:rsid w:val="77AB7559"/>
    <w:rsid w:val="77B211C1"/>
    <w:rsid w:val="77B827FD"/>
    <w:rsid w:val="77C11145"/>
    <w:rsid w:val="77C80872"/>
    <w:rsid w:val="77D02423"/>
    <w:rsid w:val="77D65936"/>
    <w:rsid w:val="77DC06F1"/>
    <w:rsid w:val="77E17736"/>
    <w:rsid w:val="77E562A7"/>
    <w:rsid w:val="77E61546"/>
    <w:rsid w:val="77FD22D0"/>
    <w:rsid w:val="781D2B81"/>
    <w:rsid w:val="78216773"/>
    <w:rsid w:val="782A3B8B"/>
    <w:rsid w:val="783862E1"/>
    <w:rsid w:val="785842D3"/>
    <w:rsid w:val="785C44B9"/>
    <w:rsid w:val="78611E12"/>
    <w:rsid w:val="78655361"/>
    <w:rsid w:val="78671C8E"/>
    <w:rsid w:val="78687D69"/>
    <w:rsid w:val="786A3B4D"/>
    <w:rsid w:val="78737430"/>
    <w:rsid w:val="78740338"/>
    <w:rsid w:val="78855EE9"/>
    <w:rsid w:val="788C32CD"/>
    <w:rsid w:val="78A11F78"/>
    <w:rsid w:val="78A45B9E"/>
    <w:rsid w:val="78AA2DEE"/>
    <w:rsid w:val="78AF7669"/>
    <w:rsid w:val="78BA3A04"/>
    <w:rsid w:val="78D15EAD"/>
    <w:rsid w:val="78D528CE"/>
    <w:rsid w:val="78DC52BB"/>
    <w:rsid w:val="78E27528"/>
    <w:rsid w:val="78F06BAF"/>
    <w:rsid w:val="78FE6C12"/>
    <w:rsid w:val="78FE6E8B"/>
    <w:rsid w:val="78FF53D1"/>
    <w:rsid w:val="79004FC6"/>
    <w:rsid w:val="790151E7"/>
    <w:rsid w:val="790F2375"/>
    <w:rsid w:val="791214E9"/>
    <w:rsid w:val="7914208C"/>
    <w:rsid w:val="793E70B5"/>
    <w:rsid w:val="794047D1"/>
    <w:rsid w:val="794247C9"/>
    <w:rsid w:val="795E2273"/>
    <w:rsid w:val="797E288F"/>
    <w:rsid w:val="798B58B7"/>
    <w:rsid w:val="79A203EB"/>
    <w:rsid w:val="79A34FD5"/>
    <w:rsid w:val="79B561F9"/>
    <w:rsid w:val="79B90BB7"/>
    <w:rsid w:val="79BB2056"/>
    <w:rsid w:val="79C178A4"/>
    <w:rsid w:val="79C87ACE"/>
    <w:rsid w:val="79CA5589"/>
    <w:rsid w:val="79CA72B2"/>
    <w:rsid w:val="79CB01E3"/>
    <w:rsid w:val="79DC07CB"/>
    <w:rsid w:val="79E24A71"/>
    <w:rsid w:val="79F3602D"/>
    <w:rsid w:val="79F729CB"/>
    <w:rsid w:val="7A053BFB"/>
    <w:rsid w:val="7A0927B5"/>
    <w:rsid w:val="7A0F072E"/>
    <w:rsid w:val="7A340D66"/>
    <w:rsid w:val="7A362CD0"/>
    <w:rsid w:val="7A4D596D"/>
    <w:rsid w:val="7A5433E7"/>
    <w:rsid w:val="7A550F52"/>
    <w:rsid w:val="7A5A154D"/>
    <w:rsid w:val="7A5D4ECA"/>
    <w:rsid w:val="7A5E019B"/>
    <w:rsid w:val="7A632889"/>
    <w:rsid w:val="7A6D214B"/>
    <w:rsid w:val="7A6E065F"/>
    <w:rsid w:val="7A815634"/>
    <w:rsid w:val="7A9642E8"/>
    <w:rsid w:val="7A9959EE"/>
    <w:rsid w:val="7A996458"/>
    <w:rsid w:val="7AAE5B35"/>
    <w:rsid w:val="7AC42EFD"/>
    <w:rsid w:val="7ACF293B"/>
    <w:rsid w:val="7ACF5FBB"/>
    <w:rsid w:val="7AD51A8A"/>
    <w:rsid w:val="7AEE6F5C"/>
    <w:rsid w:val="7AF3075E"/>
    <w:rsid w:val="7AF76867"/>
    <w:rsid w:val="7B1903CB"/>
    <w:rsid w:val="7B223A05"/>
    <w:rsid w:val="7B2C1EB5"/>
    <w:rsid w:val="7B375F8B"/>
    <w:rsid w:val="7B3D5938"/>
    <w:rsid w:val="7B4C0855"/>
    <w:rsid w:val="7B550266"/>
    <w:rsid w:val="7B552736"/>
    <w:rsid w:val="7B623A28"/>
    <w:rsid w:val="7B6640CA"/>
    <w:rsid w:val="7B827F8E"/>
    <w:rsid w:val="7B845564"/>
    <w:rsid w:val="7B9649A3"/>
    <w:rsid w:val="7BA6311A"/>
    <w:rsid w:val="7BB2289D"/>
    <w:rsid w:val="7BB30DF6"/>
    <w:rsid w:val="7BC0506C"/>
    <w:rsid w:val="7BCC327F"/>
    <w:rsid w:val="7BCD44BF"/>
    <w:rsid w:val="7BD06D46"/>
    <w:rsid w:val="7BD5433F"/>
    <w:rsid w:val="7BD63602"/>
    <w:rsid w:val="7BD90926"/>
    <w:rsid w:val="7BE503A1"/>
    <w:rsid w:val="7BEA174C"/>
    <w:rsid w:val="7BED23C1"/>
    <w:rsid w:val="7BF553C8"/>
    <w:rsid w:val="7BF84150"/>
    <w:rsid w:val="7BFD524D"/>
    <w:rsid w:val="7C1643B1"/>
    <w:rsid w:val="7C183004"/>
    <w:rsid w:val="7C191659"/>
    <w:rsid w:val="7C1954A8"/>
    <w:rsid w:val="7C201BE6"/>
    <w:rsid w:val="7C23517E"/>
    <w:rsid w:val="7C2864C4"/>
    <w:rsid w:val="7C28763F"/>
    <w:rsid w:val="7C447A03"/>
    <w:rsid w:val="7C447CFF"/>
    <w:rsid w:val="7C4D33E3"/>
    <w:rsid w:val="7C53730A"/>
    <w:rsid w:val="7C5A260A"/>
    <w:rsid w:val="7C6731DE"/>
    <w:rsid w:val="7C741B8F"/>
    <w:rsid w:val="7C8D6CAE"/>
    <w:rsid w:val="7C950DB7"/>
    <w:rsid w:val="7C98405E"/>
    <w:rsid w:val="7C9F4809"/>
    <w:rsid w:val="7CA20D5A"/>
    <w:rsid w:val="7CA614D6"/>
    <w:rsid w:val="7CA751A0"/>
    <w:rsid w:val="7CAC6F42"/>
    <w:rsid w:val="7CB65C9A"/>
    <w:rsid w:val="7CC4609E"/>
    <w:rsid w:val="7CC623BD"/>
    <w:rsid w:val="7CE048DE"/>
    <w:rsid w:val="7CE22C20"/>
    <w:rsid w:val="7CE529A1"/>
    <w:rsid w:val="7CF655CB"/>
    <w:rsid w:val="7CFD2F1C"/>
    <w:rsid w:val="7D013F30"/>
    <w:rsid w:val="7D184365"/>
    <w:rsid w:val="7D1B3BCD"/>
    <w:rsid w:val="7D1C6896"/>
    <w:rsid w:val="7D207A95"/>
    <w:rsid w:val="7D2F5F4B"/>
    <w:rsid w:val="7D31181A"/>
    <w:rsid w:val="7D361B5B"/>
    <w:rsid w:val="7D395C3B"/>
    <w:rsid w:val="7D487044"/>
    <w:rsid w:val="7D4B2ADA"/>
    <w:rsid w:val="7D5039E5"/>
    <w:rsid w:val="7D53487F"/>
    <w:rsid w:val="7D6178F2"/>
    <w:rsid w:val="7D637364"/>
    <w:rsid w:val="7D66420B"/>
    <w:rsid w:val="7D774369"/>
    <w:rsid w:val="7D78314B"/>
    <w:rsid w:val="7D7E3F49"/>
    <w:rsid w:val="7D7F00E6"/>
    <w:rsid w:val="7D8B6C86"/>
    <w:rsid w:val="7D992132"/>
    <w:rsid w:val="7DA245E9"/>
    <w:rsid w:val="7DA44162"/>
    <w:rsid w:val="7DA92CC8"/>
    <w:rsid w:val="7DB34368"/>
    <w:rsid w:val="7DB43407"/>
    <w:rsid w:val="7DB54C08"/>
    <w:rsid w:val="7DC71958"/>
    <w:rsid w:val="7DD0535D"/>
    <w:rsid w:val="7DD662D0"/>
    <w:rsid w:val="7DDC39A2"/>
    <w:rsid w:val="7DDF5BB8"/>
    <w:rsid w:val="7DEE5387"/>
    <w:rsid w:val="7DF076CD"/>
    <w:rsid w:val="7E03513B"/>
    <w:rsid w:val="7E145B78"/>
    <w:rsid w:val="7E1625A8"/>
    <w:rsid w:val="7E1E5DFA"/>
    <w:rsid w:val="7E45572A"/>
    <w:rsid w:val="7E4F3EE6"/>
    <w:rsid w:val="7E525688"/>
    <w:rsid w:val="7E5358A2"/>
    <w:rsid w:val="7E57165F"/>
    <w:rsid w:val="7E5C5F01"/>
    <w:rsid w:val="7E72494E"/>
    <w:rsid w:val="7E811934"/>
    <w:rsid w:val="7E8F6B16"/>
    <w:rsid w:val="7E961378"/>
    <w:rsid w:val="7EA617D8"/>
    <w:rsid w:val="7EA96A04"/>
    <w:rsid w:val="7ECA7D82"/>
    <w:rsid w:val="7EDD2BB7"/>
    <w:rsid w:val="7EEE6FEA"/>
    <w:rsid w:val="7EF24838"/>
    <w:rsid w:val="7EFA6953"/>
    <w:rsid w:val="7EFD157F"/>
    <w:rsid w:val="7F007023"/>
    <w:rsid w:val="7F0426FB"/>
    <w:rsid w:val="7F057208"/>
    <w:rsid w:val="7F060840"/>
    <w:rsid w:val="7F0770CE"/>
    <w:rsid w:val="7F084B75"/>
    <w:rsid w:val="7F0B4497"/>
    <w:rsid w:val="7F1262E1"/>
    <w:rsid w:val="7F1E4DF1"/>
    <w:rsid w:val="7F224903"/>
    <w:rsid w:val="7F230D06"/>
    <w:rsid w:val="7F2D409B"/>
    <w:rsid w:val="7F3367F6"/>
    <w:rsid w:val="7F405636"/>
    <w:rsid w:val="7F560F95"/>
    <w:rsid w:val="7F737A53"/>
    <w:rsid w:val="7F8304E3"/>
    <w:rsid w:val="7F8339FD"/>
    <w:rsid w:val="7F974ED5"/>
    <w:rsid w:val="7F9F5B2E"/>
    <w:rsid w:val="7FA15F27"/>
    <w:rsid w:val="7FB25973"/>
    <w:rsid w:val="7FCE1A7C"/>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0"/>
      <w:szCs w:val="24"/>
      <w:lang w:val="en-US" w:eastAsia="zh-CN" w:bidi="ar-SA"/>
    </w:rPr>
  </w:style>
  <w:style w:type="paragraph" w:styleId="2">
    <w:name w:val="heading 1"/>
    <w:basedOn w:val="1"/>
    <w:next w:val="1"/>
    <w:link w:val="70"/>
    <w:qFormat/>
    <w:uiPriority w:val="99"/>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99"/>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99"/>
    <w:pPr>
      <w:numPr>
        <w:ilvl w:val="2"/>
        <w:numId w:val="1"/>
      </w:numPr>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99"/>
    <w:rPr>
      <w:b/>
      <w:bCs/>
      <w:kern w:val="44"/>
      <w:sz w:val="44"/>
      <w:szCs w:val="44"/>
    </w:rPr>
  </w:style>
  <w:style w:type="character" w:customStyle="1" w:styleId="71">
    <w:name w:val="标题 2 Char"/>
    <w:basedOn w:val="58"/>
    <w:link w:val="3"/>
    <w:qFormat/>
    <w:uiPriority w:val="99"/>
    <w:rPr>
      <w:rFonts w:ascii="Arial" w:hAnsi="Arial" w:eastAsia="MS Mincho"/>
      <w:sz w:val="32"/>
      <w:szCs w:val="32"/>
      <w:lang w:val="en-GB"/>
    </w:rPr>
  </w:style>
  <w:style w:type="character" w:customStyle="1" w:styleId="72">
    <w:name w:val="标题 3 Char"/>
    <w:basedOn w:val="58"/>
    <w:link w:val="4"/>
    <w:qFormat/>
    <w:uiPriority w:val="99"/>
    <w:rPr>
      <w:rFonts w:ascii="Arial" w:hAnsi="Arial" w:eastAsia="MS Mincho"/>
      <w:b/>
      <w:bCs/>
      <w:sz w:val="32"/>
      <w:szCs w:val="32"/>
      <w:lang w:val="en-GB"/>
    </w:rPr>
  </w:style>
  <w:style w:type="character" w:customStyle="1" w:styleId="73">
    <w:name w:val="标题 4 Char"/>
    <w:basedOn w:val="58"/>
    <w:link w:val="5"/>
    <w:qFormat/>
    <w:uiPriority w:val="0"/>
    <w:rPr>
      <w:rFonts w:ascii="Arial" w:hAnsi="Arial" w:eastAsia="黑体"/>
      <w:b/>
      <w:bCs/>
      <w:sz w:val="28"/>
      <w:szCs w:val="32"/>
      <w:lang w:val="en-GB"/>
    </w:rPr>
  </w:style>
  <w:style w:type="character" w:customStyle="1" w:styleId="74">
    <w:name w:val="标题 5 Char"/>
    <w:basedOn w:val="58"/>
    <w:link w:val="6"/>
    <w:qFormat/>
    <w:uiPriority w:val="0"/>
    <w:rPr>
      <w:rFonts w:ascii="Arial" w:hAnsi="Arial" w:eastAsia="黑体"/>
      <w:b/>
      <w:bCs/>
      <w:sz w:val="28"/>
      <w:szCs w:val="32"/>
      <w:lang w:val="en-GB"/>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83"/>
    <w:qFormat/>
    <w:uiPriority w:val="99"/>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link w:val="2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PL Char"/>
    <w:link w:val="246"/>
    <w:qFormat/>
    <w:uiPriority w:val="0"/>
    <w:rPr>
      <w:rFonts w:ascii="Courier New" w:hAnsi="Courier New" w:eastAsia="MS Mincho"/>
      <w:sz w:val="16"/>
      <w:lang w:eastAsia="en-US"/>
    </w:rPr>
  </w:style>
  <w:style w:type="table" w:customStyle="1" w:styleId="284">
    <w:name w:val="清单表 31"/>
    <w:basedOn w:val="56"/>
    <w:qFormat/>
    <w:uiPriority w:val="48"/>
    <w:tblPr>
      <w:tblBorders>
        <w:top w:val="single" w:color="008ED3" w:themeColor="text1" w:sz="4" w:space="0"/>
        <w:left w:val="single" w:color="008ED3" w:themeColor="text1" w:sz="4" w:space="0"/>
        <w:bottom w:val="single" w:color="008ED3" w:themeColor="text1" w:sz="4" w:space="0"/>
        <w:right w:val="single" w:color="008ED3" w:themeColor="text1" w:sz="4" w:space="0"/>
      </w:tblBorders>
    </w:tblPr>
    <w:tblStylePr w:type="firstRow">
      <w:rPr>
        <w:b/>
        <w:bCs/>
        <w:color w:val="FFFFFF" w:themeColor="background1"/>
        <w14:textFill>
          <w14:solidFill>
            <w14:schemeClr w14:val="bg1"/>
          </w14:solidFill>
        </w14:textFill>
      </w:rPr>
      <w:tcPr>
        <w:shd w:val="clear" w:color="auto" w:fill="008ED3" w:themeFill="text1"/>
      </w:tcPr>
    </w:tblStylePr>
    <w:tblStylePr w:type="lastRow">
      <w:rPr>
        <w:b/>
        <w:bCs/>
      </w:rPr>
      <w:tcPr>
        <w:tcBorders>
          <w:top w:val="double" w:color="008ED3" w:themeColor="text1"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008ED3" w:themeColor="text1" w:sz="4" w:space="0"/>
          <w:right w:val="single" w:color="008ED3" w:themeColor="text1" w:sz="4" w:space="0"/>
        </w:tcBorders>
      </w:tcPr>
    </w:tblStylePr>
    <w:tblStylePr w:type="band1Horz">
      <w:tcPr>
        <w:tcBorders>
          <w:top w:val="single" w:color="008ED3" w:themeColor="text1" w:sz="4" w:space="0"/>
          <w:bottom w:val="single" w:color="008ED3" w:themeColor="text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008ED3" w:themeColor="text1" w:sz="4" w:space="0"/>
          <w:left w:val="nil"/>
        </w:tcBorders>
      </w:tcPr>
    </w:tblStylePr>
    <w:tblStylePr w:type="swCell">
      <w:tcPr>
        <w:tcBorders>
          <w:top w:val="double" w:color="008ED3" w:themeColor="text1" w:sz="4" w:space="0"/>
          <w:right w:val="nil"/>
        </w:tcBorders>
      </w:tcPr>
    </w:tblStylePr>
  </w:style>
  <w:style w:type="table" w:customStyle="1" w:styleId="285">
    <w:name w:val="清单表 3 - 着色 51"/>
    <w:basedOn w:val="56"/>
    <w:qFormat/>
    <w:uiPriority w:val="48"/>
    <w:tblPr>
      <w:tblBorders>
        <w:top w:val="single" w:color="8DC642" w:themeColor="accent5" w:sz="4" w:space="0"/>
        <w:left w:val="single" w:color="8DC642" w:themeColor="accent5" w:sz="4" w:space="0"/>
        <w:bottom w:val="single" w:color="8DC642" w:themeColor="accent5" w:sz="4" w:space="0"/>
        <w:right w:val="single" w:color="8DC642" w:themeColor="accent5" w:sz="4" w:space="0"/>
      </w:tblBorders>
    </w:tblPr>
    <w:tblStylePr w:type="firstRow">
      <w:rPr>
        <w:b/>
        <w:bCs/>
        <w:color w:val="FFFFFF" w:themeColor="background1"/>
        <w14:textFill>
          <w14:solidFill>
            <w14:schemeClr w14:val="bg1"/>
          </w14:solidFill>
        </w14:textFill>
      </w:rPr>
      <w:tcPr>
        <w:shd w:val="clear" w:color="auto" w:fill="8DC642" w:themeFill="accent5"/>
      </w:tcPr>
    </w:tblStylePr>
    <w:tblStylePr w:type="lastRow">
      <w:rPr>
        <w:b/>
        <w:bCs/>
      </w:rPr>
      <w:tcPr>
        <w:tcBorders>
          <w:top w:val="double" w:color="8DC642" w:themeColor="accent5"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8DC642" w:themeColor="accent5" w:sz="4" w:space="0"/>
          <w:right w:val="single" w:color="8DC642" w:themeColor="accent5" w:sz="4" w:space="0"/>
        </w:tcBorders>
      </w:tcPr>
    </w:tblStylePr>
    <w:tblStylePr w:type="band1Horz">
      <w:tcPr>
        <w:tcBorders>
          <w:top w:val="single" w:color="8DC642" w:themeColor="accent5" w:sz="4" w:space="0"/>
          <w:bottom w:val="single" w:color="8DC642" w:themeColor="accent5"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8DC642" w:themeColor="accent5" w:sz="4" w:space="0"/>
          <w:left w:val="nil"/>
        </w:tcBorders>
      </w:tcPr>
    </w:tblStylePr>
    <w:tblStylePr w:type="swCell">
      <w:tcPr>
        <w:tcBorders>
          <w:top w:val="double" w:color="8DC642" w:themeColor="accent5" w:sz="4" w:space="0"/>
          <w:right w:val="nil"/>
        </w:tcBorders>
      </w:tcPr>
    </w:tblStylePr>
  </w:style>
  <w:style w:type="table" w:customStyle="1" w:styleId="286">
    <w:name w:val="网格表 3 - 着色 21"/>
    <w:basedOn w:val="56"/>
    <w:qFormat/>
    <w:uiPriority w:val="48"/>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FF4FB" w:themeFill="accent2" w:themeFillTint="33"/>
      </w:tcPr>
    </w:tblStylePr>
    <w:tblStylePr w:type="band1Horz">
      <w:tcPr>
        <w:shd w:val="clear" w:color="auto" w:fill="DFF4FB" w:themeFill="accent2" w:themeFillTint="33"/>
      </w:tcPr>
    </w:tblStylePr>
    <w:tblStylePr w:type="neCell">
      <w:tcPr>
        <w:tcBorders>
          <w:bottom w:val="single" w:color="A0E0F5" w:themeColor="accent2" w:themeTint="99" w:sz="4" w:space="0"/>
        </w:tcBorders>
      </w:tcPr>
    </w:tblStylePr>
    <w:tblStylePr w:type="nwCell">
      <w:tcPr>
        <w:tcBorders>
          <w:bottom w:val="single" w:color="A0E0F5" w:themeColor="accent2" w:themeTint="99" w:sz="4" w:space="0"/>
        </w:tcBorders>
      </w:tcPr>
    </w:tblStylePr>
    <w:tblStylePr w:type="seCell">
      <w:tcPr>
        <w:tcBorders>
          <w:top w:val="single" w:color="A0E0F5" w:themeColor="accent2" w:themeTint="99" w:sz="4" w:space="0"/>
        </w:tcBorders>
      </w:tcPr>
    </w:tblStylePr>
    <w:tblStylePr w:type="swCell">
      <w:tcPr>
        <w:tcBorders>
          <w:top w:val="single" w:color="A0E0F5" w:themeColor="accent2" w:themeTint="99" w:sz="4" w:space="0"/>
        </w:tcBorders>
      </w:tcPr>
    </w:tblStylePr>
  </w:style>
  <w:style w:type="table" w:customStyle="1" w:styleId="287">
    <w:name w:val="网格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insideV w:val="nil"/>
        </w:tcBorders>
        <w:shd w:val="clear" w:color="auto" w:fill="008ED3" w:themeFill="text1"/>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288">
    <w:name w:val="清单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tcBorders>
        <w:shd w:val="clear" w:color="auto" w:fill="61CCF0" w:themeFill="accent2"/>
      </w:tcPr>
    </w:tblStylePr>
    <w:tblStylePr w:type="lastRow">
      <w:rPr>
        <w:b/>
        <w:bCs/>
      </w:rPr>
      <w:tcPr>
        <w:tcBorders>
          <w:top w:val="double" w:color="A0E0F5" w:themeColor="accent2" w:themeTint="99"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89">
    <w:name w:val="网格表 1 浅色 - 着色 61"/>
    <w:basedOn w:val="56"/>
    <w:qFormat/>
    <w:uiPriority w:val="46"/>
    <w:tblPr>
      <w:tblBorders>
        <w:top w:val="single" w:color="BBBCBD" w:themeColor="accent6" w:themeTint="66" w:sz="4" w:space="0"/>
        <w:left w:val="single" w:color="BBBCBD" w:themeColor="accent6" w:themeTint="66" w:sz="4" w:space="0"/>
        <w:bottom w:val="single" w:color="BBBCBD" w:themeColor="accent6" w:themeTint="66" w:sz="4" w:space="0"/>
        <w:right w:val="single" w:color="BBBCBD" w:themeColor="accent6" w:themeTint="66" w:sz="4" w:space="0"/>
        <w:insideH w:val="single" w:color="BBBCBD" w:themeColor="accent6" w:themeTint="66" w:sz="4" w:space="0"/>
        <w:insideV w:val="single" w:color="BBBCBD" w:themeColor="accent6" w:themeTint="66" w:sz="4" w:space="0"/>
      </w:tblBorders>
    </w:tblPr>
    <w:tblStylePr w:type="firstRow">
      <w:rPr>
        <w:b/>
        <w:bCs/>
      </w:rPr>
      <w:tcPr>
        <w:tcBorders>
          <w:bottom w:val="single" w:color="9A9B9D" w:themeColor="accent6" w:themeTint="99" w:sz="12" w:space="0"/>
        </w:tcBorders>
      </w:tcPr>
    </w:tblStylePr>
    <w:tblStylePr w:type="lastRow">
      <w:rPr>
        <w:b/>
        <w:bCs/>
      </w:rPr>
      <w:tcPr>
        <w:tcBorders>
          <w:top w:val="double" w:color="9A9B9D" w:themeColor="accent6" w:themeTint="99" w:sz="2" w:space="0"/>
        </w:tcBorders>
      </w:tcPr>
    </w:tblStylePr>
    <w:tblStylePr w:type="firstCol">
      <w:rPr>
        <w:b/>
        <w:bCs/>
      </w:rPr>
    </w:tblStylePr>
    <w:tblStylePr w:type="lastCol">
      <w:rPr>
        <w:b/>
        <w:bCs/>
      </w:rPr>
    </w:tblStylePr>
  </w:style>
  <w:style w:type="table" w:customStyle="1" w:styleId="290">
    <w:name w:val="网格表 1 浅色 - 着色 21"/>
    <w:basedOn w:val="56"/>
    <w:qFormat/>
    <w:uiPriority w:val="46"/>
    <w:tblPr>
      <w:tblBorders>
        <w:top w:val="single" w:color="BFEAF8" w:themeColor="accent2" w:themeTint="66" w:sz="4" w:space="0"/>
        <w:left w:val="single" w:color="BFEAF8" w:themeColor="accent2" w:themeTint="66" w:sz="4" w:space="0"/>
        <w:bottom w:val="single" w:color="BFEAF8" w:themeColor="accent2" w:themeTint="66" w:sz="4" w:space="0"/>
        <w:right w:val="single" w:color="BFEAF8" w:themeColor="accent2" w:themeTint="66" w:sz="4" w:space="0"/>
        <w:insideH w:val="single" w:color="BFEAF8" w:themeColor="accent2" w:themeTint="66" w:sz="4" w:space="0"/>
        <w:insideV w:val="single" w:color="BFEAF8" w:themeColor="accent2" w:themeTint="66" w:sz="4" w:space="0"/>
      </w:tblBorders>
    </w:tblPr>
    <w:tblStylePr w:type="firstRow">
      <w:rPr>
        <w:b/>
        <w:bCs/>
      </w:rPr>
      <w:tcPr>
        <w:tcBorders>
          <w:bottom w:val="single" w:color="A0E0F5" w:themeColor="accent2" w:themeTint="99" w:sz="12" w:space="0"/>
        </w:tcBorders>
      </w:tcPr>
    </w:tblStylePr>
    <w:tblStylePr w:type="lastRow">
      <w:rPr>
        <w:b/>
        <w:bCs/>
      </w:rPr>
      <w:tcPr>
        <w:tcBorders>
          <w:top w:val="double" w:color="A0E0F5" w:themeColor="accent2" w:themeTint="99" w:sz="2" w:space="0"/>
        </w:tcBorders>
      </w:tcPr>
    </w:tblStylePr>
    <w:tblStylePr w:type="firstCol">
      <w:rPr>
        <w:b/>
        <w:bCs/>
      </w:rPr>
    </w:tblStylePr>
    <w:tblStylePr w:type="lastCol">
      <w:rPr>
        <w:b/>
        <w:bCs/>
      </w:rPr>
    </w:tblStylePr>
  </w:style>
  <w:style w:type="table" w:customStyle="1" w:styleId="291">
    <w:name w:val="网格表 31"/>
    <w:basedOn w:val="56"/>
    <w:qFormat/>
    <w:uiPriority w:val="48"/>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insideV w:val="single" w:color="4BC4FF"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bottom w:val="single" w:color="4BC4FF" w:themeColor="text1" w:themeTint="99" w:sz="4" w:space="0"/>
        </w:tcBorders>
      </w:tcPr>
    </w:tblStylePr>
    <w:tblStylePr w:type="nwCell">
      <w:tcPr>
        <w:tcBorders>
          <w:bottom w:val="single" w:color="4BC4FF" w:themeColor="text1" w:themeTint="99" w:sz="4" w:space="0"/>
        </w:tcBorders>
      </w:tcPr>
    </w:tblStylePr>
    <w:tblStylePr w:type="seCell">
      <w:tcPr>
        <w:tcBorders>
          <w:top w:val="single" w:color="4BC4FF" w:themeColor="text1" w:themeTint="99" w:sz="4" w:space="0"/>
        </w:tcBorders>
      </w:tcPr>
    </w:tblStylePr>
    <w:tblStylePr w:type="swCell">
      <w:tcPr>
        <w:tcBorders>
          <w:top w:val="single" w:color="4BC4FF" w:themeColor="text1" w:themeTint="99" w:sz="4" w:space="0"/>
        </w:tcBorders>
      </w:tcPr>
    </w:tblStylePr>
  </w:style>
  <w:style w:type="table" w:customStyle="1" w:styleId="292">
    <w:name w:val="网格表 4 - 着色 61"/>
    <w:basedOn w:val="56"/>
    <w:qFormat/>
    <w:uiPriority w:val="49"/>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color w:val="FFFFFF" w:themeColor="background1"/>
        <w14:textFill>
          <w14:solidFill>
            <w14:schemeClr w14:val="bg1"/>
          </w14:solidFill>
        </w14:textFill>
      </w:rPr>
      <w:tcPr>
        <w:tcBorders>
          <w:top w:val="single" w:color="58595B" w:themeColor="accent6" w:sz="4" w:space="0"/>
          <w:left w:val="single" w:color="58595B" w:themeColor="accent6" w:sz="4" w:space="0"/>
          <w:bottom w:val="single" w:color="58595B" w:themeColor="accent6" w:sz="4" w:space="0"/>
          <w:right w:val="single" w:color="58595B" w:themeColor="accent6" w:sz="4" w:space="0"/>
          <w:insideH w:val="nil"/>
          <w:insideV w:val="nil"/>
        </w:tcBorders>
        <w:shd w:val="clear" w:color="auto" w:fill="58595B" w:themeFill="accent6"/>
      </w:tcPr>
    </w:tblStylePr>
    <w:tblStylePr w:type="lastRow">
      <w:rPr>
        <w:b/>
        <w:bCs/>
      </w:rPr>
      <w:tcPr>
        <w:tcBorders>
          <w:top w:val="double" w:color="58595B" w:themeColor="accent6" w:sz="4" w:space="0"/>
        </w:tcBorders>
      </w:tcPr>
    </w:tblStylePr>
    <w:tblStylePr w:type="firstCol">
      <w:rPr>
        <w:b/>
        <w:bCs/>
      </w:rPr>
    </w:tblStylePr>
    <w:tblStylePr w:type="lastCol">
      <w:rPr>
        <w:b/>
        <w:bCs/>
      </w:rPr>
    </w:tblStylePr>
    <w:tblStylePr w:type="band1Vert">
      <w:tcPr>
        <w:shd w:val="clear" w:color="auto" w:fill="DDDDDE" w:themeFill="accent6" w:themeFillTint="33"/>
      </w:tcPr>
    </w:tblStylePr>
    <w:tblStylePr w:type="band1Horz">
      <w:tcPr>
        <w:shd w:val="clear" w:color="auto" w:fill="DDDDDE" w:themeFill="accent6" w:themeFillTint="33"/>
      </w:tcPr>
    </w:tblStylePr>
  </w:style>
  <w:style w:type="table" w:customStyle="1" w:styleId="293">
    <w:name w:val="网格表 5 深色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3EBFF"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8ED3"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8ED3"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8ED3"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8ED3" w:themeFill="text1"/>
      </w:tcPr>
    </w:tblStylePr>
    <w:tblStylePr w:type="band1Vert">
      <w:tcPr>
        <w:shd w:val="clear" w:color="auto" w:fill="87D7FF" w:themeFill="text1" w:themeFillTint="66"/>
      </w:tcPr>
    </w:tblStylePr>
    <w:tblStylePr w:type="band1Horz">
      <w:tcPr>
        <w:shd w:val="clear" w:color="auto" w:fill="87D7FF" w:themeFill="text1" w:themeFillTint="66"/>
      </w:tcPr>
    </w:tblStylePr>
  </w:style>
  <w:style w:type="table" w:customStyle="1" w:styleId="294">
    <w:name w:val="网格表 5 深色 - 着色 2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FF4FB" w:themeFill="accent2"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61CCF0" w:themeFill="accent2"/>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61CCF0" w:themeFill="accent2"/>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61CCF0" w:themeFill="accent2"/>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61CCF0" w:themeFill="accent2"/>
      </w:tcPr>
    </w:tblStylePr>
    <w:tblStylePr w:type="band1Vert">
      <w:tcPr>
        <w:shd w:val="clear" w:color="auto" w:fill="BFEAF8" w:themeFill="accent2" w:themeFillTint="66"/>
      </w:tcPr>
    </w:tblStylePr>
    <w:tblStylePr w:type="band1Horz">
      <w:tcPr>
        <w:shd w:val="clear" w:color="auto" w:fill="BFEAF8" w:themeFill="accent2" w:themeFillTint="66"/>
      </w:tcPr>
    </w:tblStylePr>
  </w:style>
  <w:style w:type="table" w:customStyle="1" w:styleId="295">
    <w:name w:val="清单表 5 深色1"/>
    <w:basedOn w:val="56"/>
    <w:qFormat/>
    <w:uiPriority w:val="50"/>
    <w:rPr>
      <w:color w:val="FFFFFF" w:themeColor="background1"/>
      <w14:textFill>
        <w14:solidFill>
          <w14:schemeClr w14:val="bg1"/>
        </w14:solidFill>
      </w14:textFill>
    </w:rPr>
    <w:tblPr>
      <w:tblBorders>
        <w:top w:val="single" w:color="008ED3" w:themeColor="text1" w:sz="24" w:space="0"/>
        <w:left w:val="single" w:color="008ED3" w:themeColor="text1" w:sz="24" w:space="0"/>
        <w:bottom w:val="single" w:color="008ED3" w:themeColor="text1" w:sz="24" w:space="0"/>
        <w:right w:val="single" w:color="008ED3" w:themeColor="text1" w:sz="24" w:space="0"/>
      </w:tblBorders>
    </w:tblPr>
    <w:tcPr>
      <w:shd w:val="clear" w:color="auto" w:fill="008ED3" w:themeFill="text1"/>
    </w:tcPr>
    <w:tblStylePr w:type="firstRow">
      <w:rPr>
        <w:b/>
        <w:bCs/>
      </w:rPr>
      <w:tcPr>
        <w:tcBorders>
          <w:bottom w:val="single" w:color="FFFFFF" w:themeColor="background1" w:sz="18" w:space="0"/>
        </w:tcBorders>
      </w:tcPr>
    </w:tblStylePr>
    <w:tblStylePr w:type="lastRow">
      <w:rPr>
        <w:b/>
        <w:bCs/>
      </w:rPr>
      <w:tcPr>
        <w:tcBorders>
          <w:top w:val="single" w:color="FFFFFF" w:themeColor="background1" w:sz="4" w:space="0"/>
        </w:tcBorders>
      </w:tcPr>
    </w:tblStylePr>
    <w:tblStylePr w:type="firstCol">
      <w:rPr>
        <w:b/>
        <w:bCs/>
      </w:rPr>
      <w:tcPr>
        <w:tcBorders>
          <w:right w:val="single" w:color="FFFFFF" w:themeColor="background1" w:sz="4" w:space="0"/>
        </w:tcBorders>
      </w:tcPr>
    </w:tblStylePr>
    <w:tblStylePr w:type="lastCol">
      <w:rPr>
        <w:b/>
        <w:bCs/>
      </w:rPr>
      <w:tcPr>
        <w:tcBorders>
          <w:left w:val="single" w:color="FFFFFF" w:themeColor="background1" w:sz="4" w:space="0"/>
        </w:tcBorders>
      </w:tcPr>
    </w:tblStylePr>
    <w:tblStylePr w:type="band1Vert">
      <w:tcPr>
        <w:tcBorders>
          <w:left w:val="single" w:color="FFFFFF" w:themeColor="background1" w:sz="4" w:space="0"/>
          <w:right w:val="single" w:color="FFFFFF" w:themeColor="background1" w:sz="4" w:space="0"/>
        </w:tcBorders>
      </w:tcPr>
    </w:tblStylePr>
    <w:tblStylePr w:type="band2Vert">
      <w:tcPr>
        <w:tcBorders>
          <w:left w:val="single" w:color="FFFFFF" w:themeColor="background1" w:sz="4" w:space="0"/>
          <w:right w:val="single" w:color="FFFFFF" w:themeColor="background1" w:sz="4" w:space="0"/>
        </w:tcBorders>
      </w:tcPr>
    </w:tblStylePr>
    <w:tblStylePr w:type="band1Horz">
      <w:tcPr>
        <w:tcBorders>
          <w:top w:val="single" w:color="FFFFFF" w:themeColor="background1" w:sz="4" w:space="0"/>
          <w:bottom w:val="single" w:color="FFFFFF" w:themeColor="background1" w:sz="4" w:space="0"/>
        </w:tcBorders>
      </w:tcPr>
    </w:tblStylePr>
    <w:tblStylePr w:type="neCell">
      <w:tcPr>
        <w:tcBorders>
          <w:left w:val="nil"/>
        </w:tcBorders>
      </w:tcPr>
    </w:tblStylePr>
    <w:tblStylePr w:type="nwCell">
      <w:tcPr>
        <w:tcBorders>
          <w:right w:val="nil"/>
        </w:tcBorders>
      </w:tcPr>
    </w:tblStylePr>
    <w:tblStylePr w:type="seCell">
      <w:tcPr>
        <w:tcBorders>
          <w:top w:val="nil"/>
          <w:left w:val="nil"/>
        </w:tcBorders>
      </w:tcPr>
    </w:tblStylePr>
    <w:tblStylePr w:type="swCell">
      <w:tcPr>
        <w:tcBorders>
          <w:top w:val="nil"/>
          <w:right w:val="nil"/>
        </w:tcBorders>
      </w:tcPr>
    </w:tblStylePr>
  </w:style>
  <w:style w:type="table" w:customStyle="1" w:styleId="296">
    <w:name w:val="清单表 7 彩色1"/>
    <w:basedOn w:val="56"/>
    <w:qFormat/>
    <w:uiPriority w:val="52"/>
    <w:rPr>
      <w:color w:val="008ED3" w:themeColor="text1"/>
      <w14:textFill>
        <w14:solidFill>
          <w14:schemeClr w14:val="tx1"/>
        </w14:solidFill>
      </w14:textFill>
    </w:rPr>
    <w:tblStylePr w:type="firstRow">
      <w:rPr>
        <w:rFonts w:asciiTheme="majorHAnsi" w:hAnsiTheme="majorHAnsi" w:eastAsiaTheme="majorEastAsia" w:cstheme="majorBidi"/>
        <w:i/>
        <w:iCs/>
        <w:sz w:val="26"/>
      </w:rPr>
      <w:tcPr>
        <w:tcBorders>
          <w:bottom w:val="single" w:color="008ED3"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8ED3"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8ED3"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8ED3" w:themeColor="text1" w:sz="4" w:space="0"/>
        </w:tcBorders>
        <w:shd w:val="clear" w:color="auto" w:fill="FFFFFF" w:themeFill="background1"/>
      </w:tcPr>
    </w:tblStylePr>
    <w:tblStylePr w:type="band1Vert">
      <w:tcPr>
        <w:shd w:val="clear" w:color="auto" w:fill="C3EBFF" w:themeFill="text1" w:themeFillTint="33"/>
      </w:tcPr>
    </w:tblStylePr>
    <w:tblStylePr w:type="band1Horz">
      <w:tcPr>
        <w:shd w:val="clear" w:color="auto" w:fill="C3EBFF"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297">
    <w:name w:val="网格表 4 - 着色 41"/>
    <w:basedOn w:val="56"/>
    <w:qFormat/>
    <w:uiPriority w:val="49"/>
    <w:tblPr>
      <w:tblBorders>
        <w:top w:val="single" w:color="D467D2" w:themeColor="accent4" w:themeTint="99" w:sz="4" w:space="0"/>
        <w:left w:val="single" w:color="D467D2" w:themeColor="accent4" w:themeTint="99" w:sz="4" w:space="0"/>
        <w:bottom w:val="single" w:color="D467D2" w:themeColor="accent4" w:themeTint="99" w:sz="4" w:space="0"/>
        <w:right w:val="single" w:color="D467D2" w:themeColor="accent4" w:themeTint="99" w:sz="4" w:space="0"/>
        <w:insideH w:val="single" w:color="D467D2" w:themeColor="accent4" w:themeTint="99" w:sz="4" w:space="0"/>
        <w:insideV w:val="single" w:color="D467D2" w:themeColor="accent4" w:themeTint="99" w:sz="4" w:space="0"/>
      </w:tblBorders>
    </w:tblPr>
    <w:tblStylePr w:type="firstRow">
      <w:rPr>
        <w:b/>
        <w:bCs/>
        <w:color w:val="FFFFFF" w:themeColor="background1"/>
        <w14:textFill>
          <w14:solidFill>
            <w14:schemeClr w14:val="bg1"/>
          </w14:solidFill>
        </w14:textFill>
      </w:rPr>
      <w:tcPr>
        <w:tcBorders>
          <w:top w:val="single" w:color="922990" w:themeColor="accent4" w:sz="4" w:space="0"/>
          <w:left w:val="single" w:color="922990" w:themeColor="accent4" w:sz="4" w:space="0"/>
          <w:bottom w:val="single" w:color="922990" w:themeColor="accent4" w:sz="4" w:space="0"/>
          <w:right w:val="single" w:color="922990" w:themeColor="accent4" w:sz="4" w:space="0"/>
          <w:insideH w:val="nil"/>
          <w:insideV w:val="nil"/>
        </w:tcBorders>
        <w:shd w:val="clear" w:color="auto" w:fill="922990" w:themeFill="accent4"/>
      </w:tcPr>
    </w:tblStylePr>
    <w:tblStylePr w:type="lastRow">
      <w:rPr>
        <w:b/>
        <w:bCs/>
      </w:rPr>
      <w:tcPr>
        <w:tcBorders>
          <w:top w:val="double" w:color="922990" w:themeColor="accent4" w:sz="4" w:space="0"/>
        </w:tcBorders>
      </w:tcPr>
    </w:tblStylePr>
    <w:tblStylePr w:type="firstCol">
      <w:rPr>
        <w:b/>
        <w:bCs/>
      </w:rPr>
    </w:tblStylePr>
    <w:tblStylePr w:type="lastCol">
      <w:rPr>
        <w:b/>
        <w:bCs/>
      </w:rPr>
    </w:tblStylePr>
    <w:tblStylePr w:type="band1Vert">
      <w:tcPr>
        <w:shd w:val="clear" w:color="auto" w:fill="F0CCF0" w:themeFill="accent4" w:themeFillTint="33"/>
      </w:tcPr>
    </w:tblStylePr>
    <w:tblStylePr w:type="band1Horz">
      <w:tcPr>
        <w:shd w:val="clear" w:color="auto" w:fill="F0CCF0" w:themeFill="accent4" w:themeFillTint="33"/>
      </w:tcPr>
    </w:tblStylePr>
  </w:style>
  <w:style w:type="table" w:customStyle="1" w:styleId="298">
    <w:name w:val="网格表 4 - 着色 21"/>
    <w:basedOn w:val="56"/>
    <w:qFormat/>
    <w:uiPriority w:val="49"/>
    <w:tblPr>
      <w:tblBorders>
        <w:top w:val="single" w:color="A0E0F5" w:themeColor="accent2" w:themeTint="99" w:sz="4" w:space="0"/>
        <w:left w:val="single" w:color="A0E0F5" w:themeColor="accent2" w:themeTint="99" w:sz="4" w:space="0"/>
        <w:bottom w:val="single" w:color="A0E0F5" w:themeColor="accent2" w:themeTint="99" w:sz="4" w:space="0"/>
        <w:right w:val="single" w:color="A0E0F5" w:themeColor="accent2" w:themeTint="99" w:sz="4" w:space="0"/>
        <w:insideH w:val="single" w:color="A0E0F5" w:themeColor="accent2" w:themeTint="99" w:sz="4" w:space="0"/>
        <w:insideV w:val="single" w:color="A0E0F5" w:themeColor="accent2" w:themeTint="99" w:sz="4" w:space="0"/>
      </w:tblBorders>
    </w:tblPr>
    <w:tblStylePr w:type="firstRow">
      <w:rPr>
        <w:b/>
        <w:bCs/>
        <w:color w:val="FFFFFF" w:themeColor="background1"/>
        <w14:textFill>
          <w14:solidFill>
            <w14:schemeClr w14:val="bg1"/>
          </w14:solidFill>
        </w14:textFill>
      </w:rPr>
      <w:tcPr>
        <w:tcBorders>
          <w:top w:val="single" w:color="61CCF0" w:themeColor="accent2" w:sz="4" w:space="0"/>
          <w:left w:val="single" w:color="61CCF0" w:themeColor="accent2" w:sz="4" w:space="0"/>
          <w:bottom w:val="single" w:color="61CCF0" w:themeColor="accent2" w:sz="4" w:space="0"/>
          <w:right w:val="single" w:color="61CCF0" w:themeColor="accent2" w:sz="4" w:space="0"/>
          <w:insideH w:val="nil"/>
          <w:insideV w:val="nil"/>
        </w:tcBorders>
        <w:shd w:val="clear" w:color="auto" w:fill="61CCF0" w:themeFill="accent2"/>
      </w:tcPr>
    </w:tblStylePr>
    <w:tblStylePr w:type="lastRow">
      <w:rPr>
        <w:b/>
        <w:bCs/>
      </w:rPr>
      <w:tcPr>
        <w:tcBorders>
          <w:top w:val="double" w:color="61CCF0" w:themeColor="accent2" w:sz="4" w:space="0"/>
        </w:tcBorders>
      </w:tcPr>
    </w:tblStylePr>
    <w:tblStylePr w:type="firstCol">
      <w:rPr>
        <w:b/>
        <w:bCs/>
      </w:rPr>
    </w:tblStylePr>
    <w:tblStylePr w:type="lastCol">
      <w:rPr>
        <w:b/>
        <w:bCs/>
      </w:rPr>
    </w:tblStylePr>
    <w:tblStylePr w:type="band1Vert">
      <w:tcPr>
        <w:shd w:val="clear" w:color="auto" w:fill="DFF4FB" w:themeFill="accent2" w:themeFillTint="33"/>
      </w:tcPr>
    </w:tblStylePr>
    <w:tblStylePr w:type="band1Horz">
      <w:tcPr>
        <w:shd w:val="clear" w:color="auto" w:fill="DFF4FB" w:themeFill="accent2" w:themeFillTint="33"/>
      </w:tcPr>
    </w:tblStylePr>
  </w:style>
  <w:style w:type="table" w:customStyle="1" w:styleId="299">
    <w:name w:val="清单表 3 - 着色 61"/>
    <w:basedOn w:val="56"/>
    <w:qFormat/>
    <w:uiPriority w:val="48"/>
    <w:tblPr>
      <w:tblBorders>
        <w:top w:val="single" w:color="58595B" w:themeColor="accent6" w:sz="4" w:space="0"/>
        <w:left w:val="single" w:color="58595B" w:themeColor="accent6" w:sz="4" w:space="0"/>
        <w:bottom w:val="single" w:color="58595B" w:themeColor="accent6" w:sz="4" w:space="0"/>
        <w:right w:val="single" w:color="58595B" w:themeColor="accent6" w:sz="4" w:space="0"/>
      </w:tblBorders>
    </w:tblPr>
    <w:tblStylePr w:type="firstRow">
      <w:rPr>
        <w:b/>
        <w:bCs/>
        <w:color w:val="FFFFFF" w:themeColor="background1"/>
        <w14:textFill>
          <w14:solidFill>
            <w14:schemeClr w14:val="bg1"/>
          </w14:solidFill>
        </w14:textFill>
      </w:rPr>
      <w:tcPr>
        <w:shd w:val="clear" w:color="auto" w:fill="58595B" w:themeFill="accent6"/>
      </w:tcPr>
    </w:tblStylePr>
    <w:tblStylePr w:type="lastRow">
      <w:rPr>
        <w:b/>
        <w:bCs/>
      </w:rPr>
      <w:tcPr>
        <w:tcBorders>
          <w:top w:val="double" w:color="58595B" w:themeColor="accent6" w:sz="4" w:space="0"/>
        </w:tcBorders>
        <w:shd w:val="clear" w:color="auto" w:fill="FFFFFF" w:themeFill="background1"/>
      </w:tcPr>
    </w:tblStylePr>
    <w:tblStylePr w:type="firstCol">
      <w:rPr>
        <w:b/>
        <w:bCs/>
      </w:rPr>
      <w:tcPr>
        <w:tcBorders>
          <w:right w:val="nil"/>
        </w:tcBorders>
        <w:shd w:val="clear" w:color="auto" w:fill="FFFFFF" w:themeFill="background1"/>
      </w:tcPr>
    </w:tblStylePr>
    <w:tblStylePr w:type="lastCol">
      <w:rPr>
        <w:b/>
        <w:bCs/>
      </w:rPr>
      <w:tcPr>
        <w:tcBorders>
          <w:left w:val="nil"/>
        </w:tcBorders>
        <w:shd w:val="clear" w:color="auto" w:fill="FFFFFF" w:themeFill="background1"/>
      </w:tcPr>
    </w:tblStylePr>
    <w:tblStylePr w:type="band1Vert">
      <w:tcPr>
        <w:tcBorders>
          <w:left w:val="single" w:color="58595B" w:themeColor="accent6" w:sz="4" w:space="0"/>
          <w:right w:val="single" w:color="58595B" w:themeColor="accent6" w:sz="4" w:space="0"/>
        </w:tcBorders>
      </w:tcPr>
    </w:tblStylePr>
    <w:tblStylePr w:type="band1Horz">
      <w:tcPr>
        <w:tcBorders>
          <w:top w:val="single" w:color="58595B" w:themeColor="accent6" w:sz="4" w:space="0"/>
          <w:bottom w:val="single" w:color="58595B" w:themeColor="accent6"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58595B" w:themeColor="accent6" w:sz="4" w:space="0"/>
          <w:left w:val="nil"/>
        </w:tcBorders>
      </w:tcPr>
    </w:tblStylePr>
    <w:tblStylePr w:type="swCell">
      <w:tcPr>
        <w:tcBorders>
          <w:top w:val="double" w:color="58595B" w:themeColor="accent6" w:sz="4" w:space="0"/>
          <w:right w:val="nil"/>
        </w:tcBorders>
      </w:tcPr>
    </w:tblStylePr>
  </w:style>
  <w:style w:type="table" w:customStyle="1" w:styleId="300">
    <w:name w:val="清单表 41"/>
    <w:basedOn w:val="56"/>
    <w:qFormat/>
    <w:uiPriority w:val="49"/>
    <w:tblPr>
      <w:tblBorders>
        <w:top w:val="single" w:color="4BC4FF" w:themeColor="text1" w:themeTint="99" w:sz="4" w:space="0"/>
        <w:left w:val="single" w:color="4BC4FF" w:themeColor="text1" w:themeTint="99" w:sz="4" w:space="0"/>
        <w:bottom w:val="single" w:color="4BC4FF" w:themeColor="text1" w:themeTint="99" w:sz="4" w:space="0"/>
        <w:right w:val="single" w:color="4BC4FF" w:themeColor="text1" w:themeTint="99" w:sz="4" w:space="0"/>
        <w:insideH w:val="single" w:color="4BC4FF" w:themeColor="text1" w:themeTint="99" w:sz="4" w:space="0"/>
      </w:tblBorders>
    </w:tblPr>
    <w:tblStylePr w:type="firstRow">
      <w:rPr>
        <w:b/>
        <w:bCs/>
        <w:color w:val="FFFFFF" w:themeColor="background1"/>
        <w14:textFill>
          <w14:solidFill>
            <w14:schemeClr w14:val="bg1"/>
          </w14:solidFill>
        </w14:textFill>
      </w:rPr>
      <w:tcPr>
        <w:tcBorders>
          <w:top w:val="single" w:color="008ED3" w:themeColor="text1" w:sz="4" w:space="0"/>
          <w:left w:val="single" w:color="008ED3" w:themeColor="text1" w:sz="4" w:space="0"/>
          <w:bottom w:val="single" w:color="008ED3" w:themeColor="text1" w:sz="4" w:space="0"/>
          <w:right w:val="single" w:color="008ED3" w:themeColor="text1" w:sz="4" w:space="0"/>
          <w:insideH w:val="nil"/>
        </w:tcBorders>
        <w:shd w:val="clear" w:color="auto" w:fill="008ED3" w:themeFill="text1"/>
      </w:tcPr>
    </w:tblStylePr>
    <w:tblStylePr w:type="lastRow">
      <w:rPr>
        <w:b/>
        <w:bCs/>
      </w:rPr>
      <w:tcPr>
        <w:tcBorders>
          <w:top w:val="double" w:color="4BC4FF" w:themeColor="text1" w:themeTint="99"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table" w:customStyle="1" w:styleId="301">
    <w:name w:val="网格表 7 彩色 - 着色 61"/>
    <w:basedOn w:val="56"/>
    <w:qFormat/>
    <w:uiPriority w:val="52"/>
    <w:rPr>
      <w:color w:val="424344" w:themeColor="accent6" w:themeShade="BF"/>
    </w:rPr>
    <w:tblPr>
      <w:tblBorders>
        <w:top w:val="single" w:color="9A9B9D" w:themeColor="accent6" w:themeTint="99" w:sz="4" w:space="0"/>
        <w:left w:val="single" w:color="9A9B9D" w:themeColor="accent6" w:themeTint="99" w:sz="4" w:space="0"/>
        <w:bottom w:val="single" w:color="9A9B9D" w:themeColor="accent6" w:themeTint="99" w:sz="4" w:space="0"/>
        <w:right w:val="single" w:color="9A9B9D" w:themeColor="accent6" w:themeTint="99" w:sz="4" w:space="0"/>
        <w:insideH w:val="single" w:color="9A9B9D" w:themeColor="accent6" w:themeTint="99" w:sz="4" w:space="0"/>
        <w:insideV w:val="single" w:color="9A9B9D" w:themeColor="accent6"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DDDDDE" w:themeFill="accent6" w:themeFillTint="33"/>
      </w:tcPr>
    </w:tblStylePr>
    <w:tblStylePr w:type="band1Horz">
      <w:tcPr>
        <w:shd w:val="clear" w:color="auto" w:fill="DDDDDE" w:themeFill="accent6" w:themeFillTint="33"/>
      </w:tcPr>
    </w:tblStylePr>
    <w:tblStylePr w:type="neCell">
      <w:tcPr>
        <w:tcBorders>
          <w:bottom w:val="single" w:color="9A9B9D" w:themeColor="accent6" w:themeTint="99" w:sz="4" w:space="0"/>
        </w:tcBorders>
      </w:tcPr>
    </w:tblStylePr>
    <w:tblStylePr w:type="nwCell">
      <w:tcPr>
        <w:tcBorders>
          <w:bottom w:val="single" w:color="9A9B9D" w:themeColor="accent6" w:themeTint="99" w:sz="4" w:space="0"/>
        </w:tcBorders>
      </w:tcPr>
    </w:tblStylePr>
    <w:tblStylePr w:type="seCell">
      <w:tcPr>
        <w:tcBorders>
          <w:top w:val="single" w:color="9A9B9D" w:themeColor="accent6" w:themeTint="99" w:sz="4" w:space="0"/>
        </w:tcBorders>
      </w:tcPr>
    </w:tblStylePr>
    <w:tblStylePr w:type="swCell">
      <w:tcPr>
        <w:tcBorders>
          <w:top w:val="single" w:color="9A9B9D" w:themeColor="accent6" w:themeTint="99" w:sz="4" w:space="0"/>
        </w:tcBorders>
      </w:tcPr>
    </w:tblStylePr>
  </w:style>
  <w:style w:type="table" w:customStyle="1" w:styleId="302">
    <w:name w:val="网格表 5 深色 - 着色 51"/>
    <w:basedOn w:val="56"/>
    <w:qFormat/>
    <w:uiPriority w:val="50"/>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E8F3D9"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8DC642"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8DC642"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8DC642"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8DC642" w:themeFill="accent5"/>
      </w:tcPr>
    </w:tblStylePr>
    <w:tblStylePr w:type="band1Vert">
      <w:tcPr>
        <w:shd w:val="clear" w:color="auto" w:fill="D1E8B3" w:themeFill="accent5" w:themeFillTint="66"/>
      </w:tcPr>
    </w:tblStylePr>
    <w:tblStylePr w:type="band1Horz">
      <w:tcPr>
        <w:shd w:val="clear" w:color="auto" w:fill="D1E8B3" w:themeFill="accent5" w:themeFillTint="66"/>
      </w:tcPr>
    </w:tblStylePr>
  </w:style>
  <w:style w:type="table" w:customStyle="1" w:styleId="303">
    <w:name w:val="清单表 6 彩色1"/>
    <w:basedOn w:val="56"/>
    <w:qFormat/>
    <w:uiPriority w:val="51"/>
    <w:rPr>
      <w:color w:val="008ED3" w:themeColor="text1"/>
      <w14:textFill>
        <w14:solidFill>
          <w14:schemeClr w14:val="tx1"/>
        </w14:solidFill>
      </w14:textFill>
    </w:rPr>
    <w:tblPr>
      <w:tblBorders>
        <w:top w:val="single" w:color="008ED3" w:themeColor="text1" w:sz="4" w:space="0"/>
        <w:bottom w:val="single" w:color="008ED3" w:themeColor="text1" w:sz="4" w:space="0"/>
      </w:tblBorders>
    </w:tblPr>
    <w:tblStylePr w:type="firstRow">
      <w:rPr>
        <w:b/>
        <w:bCs/>
      </w:rPr>
      <w:tcPr>
        <w:tcBorders>
          <w:bottom w:val="single" w:color="008ED3" w:themeColor="text1" w:sz="4" w:space="0"/>
        </w:tcBorders>
      </w:tcPr>
    </w:tblStylePr>
    <w:tblStylePr w:type="lastRow">
      <w:rPr>
        <w:b/>
        <w:bCs/>
      </w:rPr>
      <w:tcPr>
        <w:tcBorders>
          <w:top w:val="double" w:color="008ED3" w:themeColor="text1" w:sz="4" w:space="0"/>
        </w:tcBorders>
      </w:tcPr>
    </w:tblStylePr>
    <w:tblStylePr w:type="firstCol">
      <w:rPr>
        <w:b/>
        <w:bCs/>
      </w:rPr>
    </w:tblStylePr>
    <w:tblStylePr w:type="lastCol">
      <w:rPr>
        <w:b/>
        <w:bCs/>
      </w:rPr>
    </w:tblStylePr>
    <w:tblStylePr w:type="band1Vert">
      <w:tcPr>
        <w:shd w:val="clear" w:color="auto" w:fill="C3EBFF" w:themeFill="text1" w:themeFillTint="33"/>
      </w:tcPr>
    </w:tblStylePr>
    <w:tblStylePr w:type="band1Horz">
      <w:tcPr>
        <w:shd w:val="clear" w:color="auto" w:fill="C3EBFF" w:themeFill="text1" w:themeFillTint="33"/>
      </w:tcPr>
    </w:tblStylePr>
  </w:style>
  <w:style w:type="paragraph" w:customStyle="1" w:styleId="30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305">
    <w:name w:val="列出段落1"/>
    <w:basedOn w:val="1"/>
    <w:semiHidden/>
    <w:qFormat/>
    <w:uiPriority w:val="0"/>
    <w:pPr>
      <w:spacing w:before="100" w:beforeAutospacing="1" w:line="256" w:lineRule="auto"/>
      <w:ind w:firstLine="420" w:firstLineChars="200"/>
    </w:pPr>
    <w:rPr>
      <w:rFonts w:eastAsia="宋体"/>
      <w:szCs w:val="21"/>
    </w:rPr>
  </w:style>
  <w:style w:type="table" w:customStyle="1" w:styleId="306">
    <w:name w:val="网格表 4 - 着色 51"/>
    <w:basedOn w:val="56"/>
    <w:qFormat/>
    <w:uiPriority w:val="0"/>
    <w:rPr>
      <w:rFonts w:eastAsia="Times New Roman"/>
    </w:rPr>
    <w:tblPr>
      <w:tblBorders>
        <w:top w:val="single" w:color="BADC8D" w:sz="4" w:space="0"/>
        <w:left w:val="single" w:color="BADC8D" w:sz="4" w:space="0"/>
        <w:bottom w:val="single" w:color="BADC8D" w:sz="4" w:space="0"/>
        <w:right w:val="single" w:color="BADC8D" w:sz="4" w:space="0"/>
        <w:insideH w:val="single" w:color="BADC8D" w:sz="4" w:space="0"/>
        <w:insideV w:val="single" w:color="BADC8D" w:sz="4" w:space="0"/>
      </w:tblBorders>
    </w:tblPr>
    <w:tblStylePr w:type="firstRow">
      <w:rPr>
        <w:rFonts w:hint="default" w:ascii="Times New Roman" w:hAnsi="Times New Roman" w:cs="Times New Roman"/>
        <w:b/>
        <w:bCs/>
        <w:color w:val="FFFFFF"/>
      </w:rPr>
      <w:tcPr>
        <w:tcBorders>
          <w:top w:val="single" w:color="8DC642" w:sz="4" w:space="0"/>
          <w:left w:val="single" w:color="8DC642" w:sz="4" w:space="0"/>
          <w:bottom w:val="single" w:color="8DC642" w:sz="4" w:space="0"/>
          <w:right w:val="single" w:color="8DC642" w:sz="4" w:space="0"/>
          <w:insideH w:val="nil"/>
          <w:insideV w:val="nil"/>
        </w:tcBorders>
        <w:shd w:val="clear" w:color="auto" w:fill="8DC642"/>
      </w:tcPr>
    </w:tblStylePr>
    <w:tblStylePr w:type="lastRow">
      <w:rPr>
        <w:rFonts w:hint="default" w:ascii="Times New Roman" w:hAnsi="Times New Roman" w:cs="Times New Roman"/>
        <w:b/>
        <w:bCs/>
      </w:rPr>
      <w:tcPr>
        <w:tcBorders>
          <w:top w:val="double" w:color="8DC642" w:sz="2"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cPr>
        <w:shd w:val="clear" w:color="auto" w:fill="E8F3D9"/>
      </w:tcPr>
    </w:tblStylePr>
    <w:tblStylePr w:type="band1Horz">
      <w:tcPr>
        <w:shd w:val="clear" w:color="auto" w:fill="E8F3D9"/>
      </w:tcPr>
    </w:tblStyle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48645-FD4D-4884-AB22-F1CD3AD58FA6}">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5</Pages>
  <Words>1424</Words>
  <Characters>8119</Characters>
  <Lines>67</Lines>
  <Paragraphs>19</Paragraphs>
  <TotalTime>5</TotalTime>
  <ScaleCrop>false</ScaleCrop>
  <LinksUpToDate>false</LinksUpToDate>
  <CharactersWithSpaces>9524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2022-11-03T12:00:00Z</dcterms:created>
  <dc:creator>10033860</dc:creator>
  <cp:lastModifiedBy>ZTE3</cp:lastModifiedBy>
  <cp:lastPrinted>2113-01-01T00:00:00Z</cp:lastPrinted>
  <dcterms:modified xsi:type="dcterms:W3CDTF">2023-04-07T07:44:01Z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